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72B0" w14:textId="77777777" w:rsidR="006410B3" w:rsidRPr="006410B3" w:rsidRDefault="006410B3" w:rsidP="007B61F8">
      <w:pPr>
        <w:rPr>
          <w:rFonts w:ascii="Arial" w:hAnsi="Arial" w:cs="Arial"/>
          <w:b/>
          <w:bCs/>
        </w:rPr>
      </w:pPr>
      <w:r w:rsidRPr="006410B3">
        <w:rPr>
          <w:rFonts w:ascii="Arial" w:hAnsi="Arial" w:cs="Arial"/>
          <w:b/>
          <w:bCs/>
          <w:sz w:val="28"/>
          <w:szCs w:val="28"/>
        </w:rPr>
        <w:t>Teacher of Sport (FE / Vocational Sport Pathway</w:t>
      </w:r>
      <w:r w:rsidRPr="006410B3">
        <w:rPr>
          <w:rFonts w:ascii="Arial" w:hAnsi="Arial" w:cs="Arial"/>
          <w:b/>
          <w:bCs/>
        </w:rPr>
        <w:t>)</w:t>
      </w:r>
    </w:p>
    <w:p w14:paraId="6D00F84E" w14:textId="78C85EB6" w:rsidR="00163D0F" w:rsidRPr="00C246CD" w:rsidRDefault="007B61F8" w:rsidP="007B61F8">
      <w:pPr>
        <w:rPr>
          <w:rFonts w:cs="Calibri"/>
          <w:b/>
          <w:bCs/>
          <w:sz w:val="22"/>
          <w:szCs w:val="22"/>
        </w:rPr>
      </w:pPr>
      <w:r w:rsidRPr="00C246CD">
        <w:rPr>
          <w:rFonts w:cs="Calibri"/>
          <w:b/>
          <w:bCs/>
          <w:sz w:val="22"/>
          <w:szCs w:val="22"/>
        </w:rPr>
        <w:tab/>
      </w:r>
    </w:p>
    <w:p w14:paraId="378AB66E" w14:textId="6D5C0E56" w:rsidR="00163D0F" w:rsidRPr="00C246CD" w:rsidRDefault="00163D0F" w:rsidP="007B61F8">
      <w:pPr>
        <w:rPr>
          <w:rFonts w:cs="Calibri"/>
          <w:b/>
          <w:bCs/>
          <w:sz w:val="22"/>
          <w:szCs w:val="22"/>
        </w:rPr>
      </w:pPr>
      <w:r w:rsidRPr="00C246CD">
        <w:rPr>
          <w:rFonts w:cs="Calibri"/>
          <w:b/>
          <w:bCs/>
          <w:sz w:val="22"/>
          <w:szCs w:val="22"/>
        </w:rPr>
        <w:t>Location:</w:t>
      </w:r>
      <w:r w:rsidRPr="00C246CD">
        <w:rPr>
          <w:rFonts w:cs="Calibri"/>
          <w:b/>
          <w:bCs/>
          <w:sz w:val="22"/>
          <w:szCs w:val="22"/>
        </w:rPr>
        <w:tab/>
      </w:r>
      <w:r w:rsidRPr="00C246CD">
        <w:rPr>
          <w:rFonts w:cs="Calibri"/>
          <w:b/>
          <w:bCs/>
          <w:sz w:val="22"/>
          <w:szCs w:val="22"/>
        </w:rPr>
        <w:tab/>
      </w:r>
      <w:r w:rsidR="007B61F8" w:rsidRPr="00C246CD">
        <w:rPr>
          <w:rFonts w:cs="Calibri"/>
          <w:b/>
          <w:bCs/>
          <w:sz w:val="22"/>
          <w:szCs w:val="22"/>
        </w:rPr>
        <w:tab/>
      </w:r>
      <w:r w:rsidRPr="00C246CD">
        <w:rPr>
          <w:rFonts w:cs="Calibri"/>
          <w:sz w:val="22"/>
          <w:szCs w:val="22"/>
        </w:rPr>
        <w:t>Poole, Dorset, BH15 4RW</w:t>
      </w:r>
    </w:p>
    <w:p w14:paraId="29FA613F" w14:textId="30B51DCD" w:rsidR="00163D0F" w:rsidRPr="00C246CD" w:rsidRDefault="002C7F1C" w:rsidP="007B61F8">
      <w:pPr>
        <w:rPr>
          <w:rFonts w:cs="Calibri"/>
          <w:sz w:val="22"/>
          <w:szCs w:val="22"/>
        </w:rPr>
      </w:pPr>
      <w:r w:rsidRPr="00C246CD">
        <w:rPr>
          <w:rFonts w:cs="Calibri"/>
          <w:b/>
          <w:bCs/>
          <w:sz w:val="22"/>
          <w:szCs w:val="22"/>
        </w:rPr>
        <w:t>Reporting to:</w:t>
      </w:r>
      <w:r w:rsidRPr="00C246CD">
        <w:rPr>
          <w:rFonts w:cs="Calibri"/>
          <w:sz w:val="22"/>
          <w:szCs w:val="22"/>
        </w:rPr>
        <w:t xml:space="preserve"> </w:t>
      </w:r>
      <w:r w:rsidR="00163D0F" w:rsidRPr="00C246CD">
        <w:rPr>
          <w:rFonts w:cs="Calibri"/>
          <w:sz w:val="22"/>
          <w:szCs w:val="22"/>
        </w:rPr>
        <w:tab/>
      </w:r>
      <w:r w:rsidR="00163D0F" w:rsidRPr="00C246CD">
        <w:rPr>
          <w:rFonts w:cs="Calibri"/>
          <w:sz w:val="22"/>
          <w:szCs w:val="22"/>
        </w:rPr>
        <w:tab/>
      </w:r>
      <w:r w:rsidR="00C246CD">
        <w:rPr>
          <w:rFonts w:cs="Calibri"/>
          <w:sz w:val="22"/>
          <w:szCs w:val="22"/>
        </w:rPr>
        <w:tab/>
      </w:r>
      <w:r w:rsidR="00CC72D3" w:rsidRPr="00C246CD">
        <w:rPr>
          <w:rFonts w:cs="Arial"/>
          <w:sz w:val="22"/>
          <w:szCs w:val="22"/>
        </w:rPr>
        <w:t>Curriculum Manager – Sport</w:t>
      </w:r>
    </w:p>
    <w:p w14:paraId="3B17625F" w14:textId="3FB4BE48" w:rsidR="00163D0F" w:rsidRPr="00C246CD" w:rsidRDefault="00163D0F" w:rsidP="007A32B3">
      <w:pPr>
        <w:ind w:left="2880" w:hanging="2880"/>
        <w:rPr>
          <w:rFonts w:cs="Calibri"/>
          <w:sz w:val="22"/>
          <w:szCs w:val="22"/>
        </w:rPr>
      </w:pPr>
      <w:r w:rsidRPr="00C246CD">
        <w:rPr>
          <w:rFonts w:cs="Calibri"/>
          <w:b/>
          <w:bCs/>
          <w:sz w:val="22"/>
          <w:szCs w:val="22"/>
        </w:rPr>
        <w:t>Start Date:</w:t>
      </w:r>
      <w:r w:rsidRPr="00C246CD">
        <w:rPr>
          <w:rFonts w:cs="Calibri"/>
          <w:sz w:val="22"/>
          <w:szCs w:val="22"/>
        </w:rPr>
        <w:tab/>
      </w:r>
      <w:r w:rsidR="00EC2D30" w:rsidRPr="00C246CD">
        <w:rPr>
          <w:rFonts w:cs="Calibri"/>
          <w:sz w:val="22"/>
          <w:szCs w:val="22"/>
        </w:rPr>
        <w:t>21</w:t>
      </w:r>
      <w:r w:rsidR="00EC2D30" w:rsidRPr="00C246CD">
        <w:rPr>
          <w:rFonts w:cs="Calibri"/>
          <w:sz w:val="22"/>
          <w:szCs w:val="22"/>
          <w:vertAlign w:val="superscript"/>
        </w:rPr>
        <w:t>st</w:t>
      </w:r>
      <w:r w:rsidR="00EC2D30" w:rsidRPr="00C246CD">
        <w:rPr>
          <w:rFonts w:cs="Calibri"/>
          <w:sz w:val="22"/>
          <w:szCs w:val="22"/>
        </w:rPr>
        <w:t xml:space="preserve"> </w:t>
      </w:r>
      <w:r w:rsidR="003E42D5" w:rsidRPr="00C246CD">
        <w:rPr>
          <w:rFonts w:cs="Calibri"/>
          <w:sz w:val="22"/>
          <w:szCs w:val="22"/>
        </w:rPr>
        <w:t>August 2025</w:t>
      </w:r>
      <w:r w:rsidR="006C59DB" w:rsidRPr="00C246CD">
        <w:rPr>
          <w:rFonts w:cs="Calibri"/>
          <w:sz w:val="22"/>
          <w:szCs w:val="22"/>
        </w:rPr>
        <w:t xml:space="preserve"> </w:t>
      </w:r>
      <w:r w:rsidR="007A32B3" w:rsidRPr="00C246CD">
        <w:rPr>
          <w:rFonts w:cs="Calibri"/>
          <w:sz w:val="22"/>
          <w:szCs w:val="22"/>
        </w:rPr>
        <w:t>or as soon as possible thereafter (subject to notice period)</w:t>
      </w:r>
    </w:p>
    <w:p w14:paraId="36E7F533" w14:textId="228037BB" w:rsidR="00163D0F" w:rsidRPr="00C246CD" w:rsidRDefault="00163D0F" w:rsidP="007B61F8">
      <w:pPr>
        <w:rPr>
          <w:rFonts w:cs="Calibri"/>
          <w:sz w:val="22"/>
          <w:szCs w:val="22"/>
        </w:rPr>
      </w:pPr>
      <w:r w:rsidRPr="00C246CD">
        <w:rPr>
          <w:rFonts w:cs="Calibri"/>
          <w:b/>
          <w:bCs/>
          <w:sz w:val="22"/>
          <w:szCs w:val="22"/>
        </w:rPr>
        <w:t>Salary:</w:t>
      </w:r>
      <w:r w:rsidRPr="00C246CD">
        <w:rPr>
          <w:rFonts w:cs="Calibri"/>
          <w:sz w:val="22"/>
          <w:szCs w:val="22"/>
        </w:rPr>
        <w:t xml:space="preserve"> </w:t>
      </w:r>
      <w:r w:rsidRPr="00C246CD">
        <w:rPr>
          <w:rFonts w:cs="Calibri"/>
          <w:sz w:val="22"/>
          <w:szCs w:val="22"/>
        </w:rPr>
        <w:tab/>
      </w:r>
      <w:r w:rsidRPr="00C246CD">
        <w:rPr>
          <w:rFonts w:cs="Calibri"/>
          <w:sz w:val="22"/>
          <w:szCs w:val="22"/>
        </w:rPr>
        <w:tab/>
      </w:r>
      <w:r w:rsidR="007B61F8" w:rsidRPr="00C246CD">
        <w:rPr>
          <w:rFonts w:cs="Calibri"/>
          <w:sz w:val="22"/>
          <w:szCs w:val="22"/>
        </w:rPr>
        <w:tab/>
      </w:r>
      <w:r w:rsidR="00BE5051" w:rsidRPr="00C246CD">
        <w:rPr>
          <w:rFonts w:cs="Arial"/>
          <w:sz w:val="22"/>
          <w:szCs w:val="22"/>
        </w:rPr>
        <w:t>£28,000–£38,000 per annum (dependent on experience)</w:t>
      </w:r>
    </w:p>
    <w:p w14:paraId="2FAD6B1B" w14:textId="195586F0" w:rsidR="00163D0F" w:rsidRPr="00C246CD" w:rsidRDefault="00303D62" w:rsidP="007B61F8">
      <w:pPr>
        <w:ind w:left="2880" w:hanging="2880"/>
        <w:rPr>
          <w:rFonts w:cs="Calibri"/>
          <w:sz w:val="22"/>
          <w:szCs w:val="22"/>
        </w:rPr>
      </w:pPr>
      <w:r w:rsidRPr="00C246CD">
        <w:rPr>
          <w:rFonts w:cs="Calibri"/>
          <w:b/>
          <w:bCs/>
          <w:sz w:val="22"/>
          <w:szCs w:val="22"/>
        </w:rPr>
        <w:t>Contract:</w:t>
      </w:r>
      <w:r w:rsidR="00163D0F" w:rsidRPr="00C246CD">
        <w:rPr>
          <w:rFonts w:cs="Calibri"/>
          <w:b/>
          <w:bCs/>
          <w:sz w:val="22"/>
          <w:szCs w:val="22"/>
        </w:rPr>
        <w:tab/>
      </w:r>
      <w:r w:rsidR="00480A09" w:rsidRPr="00C246CD">
        <w:rPr>
          <w:rFonts w:cs="Arial"/>
          <w:sz w:val="22"/>
          <w:szCs w:val="22"/>
        </w:rPr>
        <w:t>Full time, permanent (part-time considered)</w:t>
      </w:r>
    </w:p>
    <w:p w14:paraId="59782366" w14:textId="4C198248" w:rsidR="00163D0F" w:rsidRPr="00C246CD" w:rsidRDefault="002C7F1C" w:rsidP="002B4596">
      <w:pPr>
        <w:ind w:left="2880" w:hanging="2880"/>
        <w:rPr>
          <w:rFonts w:cs="Calibri"/>
          <w:sz w:val="22"/>
          <w:szCs w:val="22"/>
        </w:rPr>
      </w:pPr>
      <w:bookmarkStart w:id="0" w:name="_Hlk198202225"/>
      <w:r w:rsidRPr="00C246CD">
        <w:rPr>
          <w:rFonts w:cs="Calibri"/>
          <w:b/>
          <w:bCs/>
          <w:sz w:val="22"/>
          <w:szCs w:val="22"/>
        </w:rPr>
        <w:t>Annual Leave:</w:t>
      </w:r>
      <w:r w:rsidR="007B61F8" w:rsidRPr="00C246CD">
        <w:rPr>
          <w:rFonts w:cs="Calibri"/>
          <w:b/>
          <w:bCs/>
          <w:sz w:val="22"/>
          <w:szCs w:val="22"/>
        </w:rPr>
        <w:tab/>
      </w:r>
      <w:bookmarkEnd w:id="0"/>
      <w:r w:rsidR="00F959C1" w:rsidRPr="00C246CD">
        <w:rPr>
          <w:rFonts w:cs="Calibri"/>
          <w:sz w:val="22"/>
          <w:szCs w:val="22"/>
        </w:rPr>
        <w:t>1</w:t>
      </w:r>
      <w:r w:rsidR="00F016F2" w:rsidRPr="00C246CD">
        <w:rPr>
          <w:rFonts w:cs="Calibri"/>
          <w:sz w:val="22"/>
          <w:szCs w:val="22"/>
        </w:rPr>
        <w:t>2</w:t>
      </w:r>
      <w:r w:rsidR="00120843" w:rsidRPr="00C246CD">
        <w:rPr>
          <w:rFonts w:cs="Calibri"/>
          <w:sz w:val="22"/>
          <w:szCs w:val="22"/>
        </w:rPr>
        <w:t xml:space="preserve"> Weeks </w:t>
      </w:r>
      <w:r w:rsidR="00F016F2" w:rsidRPr="00C246CD">
        <w:rPr>
          <w:rFonts w:cs="Calibri"/>
          <w:sz w:val="22"/>
          <w:szCs w:val="22"/>
        </w:rPr>
        <w:t>(Not in term time)</w:t>
      </w:r>
      <w:r w:rsidR="00F959C1" w:rsidRPr="00C246CD">
        <w:rPr>
          <w:rFonts w:cs="Calibri"/>
          <w:sz w:val="22"/>
          <w:szCs w:val="22"/>
        </w:rPr>
        <w:t xml:space="preserve"> holidays </w:t>
      </w:r>
      <w:r w:rsidR="002B4596" w:rsidRPr="00C246CD">
        <w:rPr>
          <w:rFonts w:cs="Calibri"/>
          <w:sz w:val="22"/>
          <w:szCs w:val="22"/>
        </w:rPr>
        <w:t>align</w:t>
      </w:r>
      <w:r w:rsidR="00F959C1" w:rsidRPr="00C246CD">
        <w:rPr>
          <w:rFonts w:cs="Calibri"/>
          <w:sz w:val="22"/>
          <w:szCs w:val="22"/>
        </w:rPr>
        <w:t xml:space="preserve"> with college closures and academic </w:t>
      </w:r>
      <w:r w:rsidR="002B4596" w:rsidRPr="00C246CD">
        <w:rPr>
          <w:rFonts w:cs="Calibri"/>
          <w:sz w:val="22"/>
          <w:szCs w:val="22"/>
        </w:rPr>
        <w:t>calendar</w:t>
      </w:r>
      <w:r w:rsidR="00F959C1" w:rsidRPr="00C246CD">
        <w:rPr>
          <w:rFonts w:cs="Calibri"/>
          <w:sz w:val="22"/>
          <w:szCs w:val="22"/>
        </w:rPr>
        <w:t xml:space="preserve">. </w:t>
      </w:r>
    </w:p>
    <w:p w14:paraId="43DB6A84" w14:textId="1C4D9E65" w:rsidR="00163D0F" w:rsidRPr="00C246CD" w:rsidRDefault="00163D0F" w:rsidP="007B61F8">
      <w:pPr>
        <w:rPr>
          <w:rFonts w:cs="Calibri"/>
          <w:b/>
          <w:bCs/>
          <w:sz w:val="22"/>
          <w:szCs w:val="22"/>
        </w:rPr>
      </w:pPr>
      <w:r w:rsidRPr="00C246CD">
        <w:rPr>
          <w:rFonts w:cs="Calibri"/>
          <w:b/>
          <w:bCs/>
          <w:sz w:val="22"/>
          <w:szCs w:val="22"/>
        </w:rPr>
        <w:t>Closing Date:</w:t>
      </w:r>
      <w:r w:rsidRPr="00C246CD">
        <w:rPr>
          <w:rFonts w:cs="Calibri"/>
          <w:b/>
          <w:bCs/>
          <w:sz w:val="22"/>
          <w:szCs w:val="22"/>
        </w:rPr>
        <w:tab/>
      </w:r>
      <w:r w:rsidRPr="00C246CD">
        <w:rPr>
          <w:rFonts w:cs="Calibri"/>
          <w:b/>
          <w:bCs/>
          <w:sz w:val="22"/>
          <w:szCs w:val="22"/>
        </w:rPr>
        <w:tab/>
      </w:r>
      <w:r w:rsidR="006C59DB" w:rsidRPr="00C246CD">
        <w:rPr>
          <w:rFonts w:cs="Calibri"/>
          <w:b/>
          <w:bCs/>
          <w:sz w:val="22"/>
          <w:szCs w:val="22"/>
        </w:rPr>
        <w:t>11</w:t>
      </w:r>
      <w:r w:rsidR="006C59DB" w:rsidRPr="00C246CD">
        <w:rPr>
          <w:rFonts w:cs="Calibri"/>
          <w:b/>
          <w:bCs/>
          <w:sz w:val="22"/>
          <w:szCs w:val="22"/>
          <w:vertAlign w:val="superscript"/>
        </w:rPr>
        <w:t>th</w:t>
      </w:r>
      <w:r w:rsidR="006C59DB" w:rsidRPr="00C246CD">
        <w:rPr>
          <w:rFonts w:cs="Calibri"/>
          <w:b/>
          <w:bCs/>
          <w:sz w:val="22"/>
          <w:szCs w:val="22"/>
        </w:rPr>
        <w:t xml:space="preserve"> June </w:t>
      </w:r>
      <w:r w:rsidR="003E42D5" w:rsidRPr="00C246CD">
        <w:rPr>
          <w:rFonts w:cs="Calibri"/>
          <w:b/>
          <w:bCs/>
          <w:sz w:val="22"/>
          <w:szCs w:val="22"/>
        </w:rPr>
        <w:t>2025</w:t>
      </w:r>
      <w:r w:rsidR="00C246CD">
        <w:rPr>
          <w:rFonts w:cs="Calibri"/>
          <w:b/>
          <w:bCs/>
          <w:sz w:val="22"/>
          <w:szCs w:val="22"/>
        </w:rPr>
        <w:tab/>
      </w:r>
      <w:r w:rsidRPr="00C246CD">
        <w:rPr>
          <w:rFonts w:cs="Calibri"/>
          <w:b/>
          <w:bCs/>
          <w:sz w:val="22"/>
          <w:szCs w:val="22"/>
        </w:rPr>
        <w:tab/>
        <w:t xml:space="preserve">Interviews </w:t>
      </w:r>
      <w:r w:rsidR="006C59DB" w:rsidRPr="00C246CD">
        <w:rPr>
          <w:rFonts w:cs="Calibri"/>
          <w:b/>
          <w:bCs/>
          <w:sz w:val="22"/>
          <w:szCs w:val="22"/>
        </w:rPr>
        <w:t>Date</w:t>
      </w:r>
      <w:r w:rsidRPr="00C246CD">
        <w:rPr>
          <w:rFonts w:cs="Calibri"/>
          <w:b/>
          <w:bCs/>
          <w:sz w:val="22"/>
          <w:szCs w:val="22"/>
        </w:rPr>
        <w:t>:</w:t>
      </w:r>
      <w:r w:rsidR="006C59DB" w:rsidRPr="00C246CD">
        <w:rPr>
          <w:rFonts w:cs="Calibri"/>
          <w:b/>
          <w:bCs/>
          <w:sz w:val="22"/>
          <w:szCs w:val="22"/>
        </w:rPr>
        <w:t xml:space="preserve"> 17</w:t>
      </w:r>
      <w:r w:rsidR="003E42D5" w:rsidRPr="00C246CD">
        <w:rPr>
          <w:rFonts w:cs="Calibri"/>
          <w:b/>
          <w:bCs/>
          <w:sz w:val="22"/>
          <w:szCs w:val="22"/>
          <w:vertAlign w:val="superscript"/>
        </w:rPr>
        <w:t>th</w:t>
      </w:r>
      <w:r w:rsidR="003E42D5" w:rsidRPr="00C246CD">
        <w:rPr>
          <w:rFonts w:cs="Calibri"/>
          <w:b/>
          <w:bCs/>
          <w:sz w:val="22"/>
          <w:szCs w:val="22"/>
        </w:rPr>
        <w:t xml:space="preserve"> June 2025</w:t>
      </w:r>
    </w:p>
    <w:p w14:paraId="7E007AB6" w14:textId="4ACE6065" w:rsidR="006C59DB" w:rsidRPr="00C246CD" w:rsidRDefault="006C59DB" w:rsidP="007B61F8">
      <w:pPr>
        <w:rPr>
          <w:rFonts w:cs="Calibri"/>
          <w:b/>
          <w:bCs/>
          <w:sz w:val="22"/>
          <w:szCs w:val="22"/>
        </w:rPr>
      </w:pPr>
      <w:r w:rsidRPr="00C246CD">
        <w:rPr>
          <w:rFonts w:cs="Calibri"/>
          <w:b/>
          <w:bCs/>
          <w:sz w:val="22"/>
          <w:szCs w:val="22"/>
        </w:rPr>
        <w:t>Rockley reserves the right to hold interviews sooner for the right candidate</w:t>
      </w:r>
    </w:p>
    <w:p w14:paraId="6745C6B5" w14:textId="20950C04" w:rsidR="007B61F8" w:rsidRPr="00C246CD" w:rsidRDefault="007B61F8" w:rsidP="007B61F8">
      <w:pPr>
        <w:spacing w:after="0" w:line="240" w:lineRule="auto"/>
        <w:ind w:left="2880" w:hanging="2880"/>
        <w:rPr>
          <w:rFonts w:cs="Calibri"/>
          <w:b/>
          <w:bCs/>
          <w:sz w:val="22"/>
          <w:szCs w:val="22"/>
        </w:rPr>
      </w:pPr>
      <w:bookmarkStart w:id="1" w:name="_Hlk198202716"/>
      <w:r w:rsidRPr="00C246CD">
        <w:rPr>
          <w:rFonts w:cs="Calibri"/>
          <w:b/>
          <w:bCs/>
          <w:sz w:val="22"/>
          <w:szCs w:val="22"/>
        </w:rPr>
        <w:t>Pre-Employment Check</w:t>
      </w:r>
      <w:r w:rsidRPr="00C246CD">
        <w:rPr>
          <w:rFonts w:cs="Calibri"/>
          <w:b/>
          <w:bCs/>
          <w:sz w:val="22"/>
          <w:szCs w:val="22"/>
        </w:rPr>
        <w:tab/>
      </w:r>
      <w:r w:rsidRPr="00C246CD">
        <w:rPr>
          <w:rFonts w:cs="Calibri"/>
          <w:sz w:val="22"/>
          <w:szCs w:val="22"/>
        </w:rPr>
        <w:t>The successful candidate will be subject to an enhanced DBS check and satisfactory references in line with Rockley safeguarding procedures.</w:t>
      </w:r>
    </w:p>
    <w:bookmarkEnd w:id="1"/>
    <w:p w14:paraId="68F32855" w14:textId="77777777" w:rsidR="00E3688C" w:rsidRPr="00E3688C" w:rsidRDefault="00E3688C" w:rsidP="007B61F8">
      <w:pPr>
        <w:rPr>
          <w:rFonts w:ascii="Aptos" w:hAnsi="Aptos" w:cs="Calibri"/>
        </w:rPr>
      </w:pPr>
    </w:p>
    <w:p w14:paraId="1D62D6AB" w14:textId="697C3F4D" w:rsidR="00EF40EA" w:rsidRPr="008B1172" w:rsidRDefault="00EF40EA" w:rsidP="00EF40EA">
      <w:pPr>
        <w:rPr>
          <w:rFonts w:ascii="Aptos" w:hAnsi="Aptos" w:cs="Calibri"/>
          <w:b/>
          <w:bCs/>
          <w:u w:val="single"/>
        </w:rPr>
      </w:pPr>
      <w:r w:rsidRPr="008B1172">
        <w:rPr>
          <w:rFonts w:ascii="Aptos" w:hAnsi="Aptos" w:cs="Calibri"/>
          <w:b/>
          <w:bCs/>
          <w:u w:val="single"/>
        </w:rPr>
        <w:t>Background</w:t>
      </w:r>
    </w:p>
    <w:p w14:paraId="5D2B14E8" w14:textId="77777777" w:rsidR="00615477" w:rsidRPr="00615477" w:rsidRDefault="00615477" w:rsidP="00615477">
      <w:pPr>
        <w:rPr>
          <w:rFonts w:ascii="Aptos" w:hAnsi="Aptos" w:cs="Arial"/>
          <w:sz w:val="22"/>
          <w:szCs w:val="22"/>
        </w:rPr>
      </w:pPr>
      <w:r w:rsidRPr="00615477">
        <w:rPr>
          <w:rFonts w:ascii="Aptos" w:hAnsi="Aptos" w:cs="Arial"/>
          <w:sz w:val="22"/>
          <w:szCs w:val="22"/>
        </w:rPr>
        <w:t xml:space="preserve">Rockley College is seeking to appoint an enthusiastic, knowledgeable, and committed Teacher of Sport to join our growing sixth form education team. You will deliver on our Level 3 Extended Diploma in Sport and Physical Activity (Outdoors), supporting learners through a high-quality vocational experience that blends academic study with applied sport education. This is delivered in partnership with </w:t>
      </w:r>
      <w:proofErr w:type="spellStart"/>
      <w:r w:rsidRPr="00615477">
        <w:rPr>
          <w:rFonts w:ascii="Aptos" w:hAnsi="Aptos" w:cs="Arial"/>
          <w:sz w:val="22"/>
          <w:szCs w:val="22"/>
        </w:rPr>
        <w:t>LeAF</w:t>
      </w:r>
      <w:proofErr w:type="spellEnd"/>
      <w:r w:rsidRPr="00615477">
        <w:rPr>
          <w:rFonts w:ascii="Aptos" w:hAnsi="Aptos" w:cs="Arial"/>
          <w:sz w:val="22"/>
          <w:szCs w:val="22"/>
        </w:rPr>
        <w:t xml:space="preserve"> Studio School.</w:t>
      </w:r>
    </w:p>
    <w:p w14:paraId="58CDEFD5" w14:textId="77777777" w:rsidR="00615477" w:rsidRPr="00615477" w:rsidRDefault="00615477" w:rsidP="00615477">
      <w:pPr>
        <w:rPr>
          <w:rFonts w:ascii="Aptos" w:hAnsi="Aptos" w:cs="Arial"/>
          <w:sz w:val="22"/>
          <w:szCs w:val="22"/>
        </w:rPr>
      </w:pPr>
      <w:r w:rsidRPr="00615477">
        <w:rPr>
          <w:rFonts w:ascii="Aptos" w:hAnsi="Aptos" w:cs="Arial"/>
          <w:sz w:val="22"/>
          <w:szCs w:val="22"/>
        </w:rPr>
        <w:t>This is an excellent opportunity for a teacher with experience delivering vocational sport programmes such as BTEC or NCFE, ideally within a further education or sixth form setting. You will be part of a collaborative team, led by the Curriculum Manager – Sport, committed to delivering outstanding outcomes for learners.</w:t>
      </w:r>
    </w:p>
    <w:p w14:paraId="6F769944" w14:textId="77777777" w:rsidR="00615477" w:rsidRPr="00615477" w:rsidRDefault="00615477" w:rsidP="00615477">
      <w:pPr>
        <w:rPr>
          <w:rFonts w:ascii="Aptos" w:hAnsi="Aptos" w:cs="Arial"/>
          <w:sz w:val="22"/>
          <w:szCs w:val="22"/>
        </w:rPr>
      </w:pPr>
      <w:r w:rsidRPr="00615477">
        <w:rPr>
          <w:rFonts w:ascii="Aptos" w:hAnsi="Aptos" w:cs="Arial"/>
          <w:sz w:val="22"/>
          <w:szCs w:val="22"/>
        </w:rPr>
        <w:t>Our students are motivated, practical, and career-focused – progressing into university, employment, or careers in sport, coaching, or the outdoor industry.</w:t>
      </w:r>
    </w:p>
    <w:p w14:paraId="0BBF9394" w14:textId="77777777" w:rsidR="00EF40EA" w:rsidRDefault="00EF40EA" w:rsidP="007B61F8">
      <w:pPr>
        <w:rPr>
          <w:rFonts w:ascii="Aptos" w:hAnsi="Aptos" w:cs="Calibri"/>
          <w:b/>
          <w:bCs/>
          <w:sz w:val="22"/>
          <w:szCs w:val="22"/>
          <w:u w:val="single"/>
        </w:rPr>
      </w:pPr>
    </w:p>
    <w:p w14:paraId="165B0209" w14:textId="1DC364CC" w:rsidR="002C7F1C" w:rsidRPr="002B4596" w:rsidRDefault="00001F23" w:rsidP="007B61F8">
      <w:pPr>
        <w:rPr>
          <w:rFonts w:ascii="Aptos" w:hAnsi="Aptos" w:cs="Calibri"/>
          <w:b/>
          <w:bCs/>
          <w:sz w:val="22"/>
          <w:szCs w:val="22"/>
          <w:u w:val="single"/>
        </w:rPr>
      </w:pPr>
      <w:r>
        <w:rPr>
          <w:rFonts w:ascii="Aptos" w:hAnsi="Aptos" w:cs="Calibri"/>
          <w:b/>
          <w:bCs/>
          <w:sz w:val="22"/>
          <w:szCs w:val="22"/>
          <w:u w:val="single"/>
        </w:rPr>
        <w:t>The</w:t>
      </w:r>
      <w:r w:rsidR="00163D0F" w:rsidRPr="002B4596">
        <w:rPr>
          <w:rFonts w:ascii="Aptos" w:hAnsi="Aptos" w:cs="Calibri"/>
          <w:b/>
          <w:bCs/>
          <w:sz w:val="22"/>
          <w:szCs w:val="22"/>
          <w:u w:val="single"/>
        </w:rPr>
        <w:t xml:space="preserve"> </w:t>
      </w:r>
      <w:r>
        <w:rPr>
          <w:rFonts w:ascii="Aptos" w:hAnsi="Aptos" w:cs="Calibri"/>
          <w:b/>
          <w:bCs/>
          <w:sz w:val="22"/>
          <w:szCs w:val="22"/>
          <w:u w:val="single"/>
        </w:rPr>
        <w:t>R</w:t>
      </w:r>
      <w:r w:rsidR="00163D0F" w:rsidRPr="002B4596">
        <w:rPr>
          <w:rFonts w:ascii="Aptos" w:hAnsi="Aptos" w:cs="Calibri"/>
          <w:b/>
          <w:bCs/>
          <w:sz w:val="22"/>
          <w:szCs w:val="22"/>
          <w:u w:val="single"/>
        </w:rPr>
        <w:t xml:space="preserve">ole </w:t>
      </w:r>
    </w:p>
    <w:p w14:paraId="75907D4D" w14:textId="77777777" w:rsidR="004108EF" w:rsidRPr="004108EF" w:rsidRDefault="004108EF" w:rsidP="004108EF">
      <w:pPr>
        <w:rPr>
          <w:rFonts w:cs="Arial"/>
          <w:sz w:val="22"/>
          <w:szCs w:val="22"/>
        </w:rPr>
      </w:pPr>
      <w:r w:rsidRPr="004108EF">
        <w:rPr>
          <w:rFonts w:cs="Arial"/>
          <w:sz w:val="22"/>
          <w:szCs w:val="22"/>
        </w:rPr>
        <w:t>As Teacher of Sport, you will deliver high-quality teaching, learning and assessment across a range of NCFE Level 3 Sport units. You will support learner progress, contribute to curriculum planning, and play an active role in enrichment, quality assurance, and the wider life of the programme.</w:t>
      </w:r>
    </w:p>
    <w:p w14:paraId="4323E8D6" w14:textId="77777777" w:rsidR="004108EF" w:rsidRPr="004108EF" w:rsidRDefault="004108EF" w:rsidP="004108EF">
      <w:pPr>
        <w:rPr>
          <w:rFonts w:cs="Arial"/>
          <w:sz w:val="22"/>
          <w:szCs w:val="22"/>
        </w:rPr>
      </w:pPr>
      <w:r w:rsidRPr="004108EF">
        <w:rPr>
          <w:rFonts w:cs="Arial"/>
          <w:sz w:val="22"/>
          <w:szCs w:val="22"/>
        </w:rPr>
        <w:t>Units delivered include:</w:t>
      </w:r>
    </w:p>
    <w:p w14:paraId="53A828F1" w14:textId="77777777" w:rsidR="004108EF" w:rsidRPr="004108EF" w:rsidRDefault="004108EF" w:rsidP="004108EF">
      <w:pPr>
        <w:numPr>
          <w:ilvl w:val="0"/>
          <w:numId w:val="22"/>
        </w:numPr>
        <w:tabs>
          <w:tab w:val="clear" w:pos="360"/>
          <w:tab w:val="num" w:pos="720"/>
        </w:tabs>
        <w:rPr>
          <w:rFonts w:cs="Arial"/>
          <w:sz w:val="22"/>
          <w:szCs w:val="22"/>
        </w:rPr>
      </w:pPr>
      <w:r w:rsidRPr="004108EF">
        <w:rPr>
          <w:rFonts w:cs="Arial"/>
          <w:sz w:val="22"/>
          <w:szCs w:val="22"/>
        </w:rPr>
        <w:t>Core vocational topics such as Sports Coaching, Sports Leadership, Sports Nutrition, Exercise, Health and Lifestyle, Sports Injuries, Practical Team Sports, Current Issues in Sport and Work Experience</w:t>
      </w:r>
    </w:p>
    <w:p w14:paraId="75377F29" w14:textId="77777777" w:rsidR="004108EF" w:rsidRPr="004108EF" w:rsidRDefault="004108EF" w:rsidP="004108EF">
      <w:pPr>
        <w:numPr>
          <w:ilvl w:val="0"/>
          <w:numId w:val="22"/>
        </w:numPr>
        <w:tabs>
          <w:tab w:val="clear" w:pos="360"/>
          <w:tab w:val="num" w:pos="720"/>
        </w:tabs>
        <w:rPr>
          <w:rFonts w:cs="Arial"/>
          <w:sz w:val="22"/>
          <w:szCs w:val="22"/>
        </w:rPr>
      </w:pPr>
      <w:r w:rsidRPr="004108EF">
        <w:rPr>
          <w:rFonts w:cs="Arial"/>
          <w:sz w:val="22"/>
          <w:szCs w:val="22"/>
        </w:rPr>
        <w:lastRenderedPageBreak/>
        <w:t>Outdoor-specific units including Outdoor and Adventurous Expeditions, Water-Based Skills, Land-Based Skills, Alternative Pursuits, and Equipment and Facilities</w:t>
      </w:r>
    </w:p>
    <w:p w14:paraId="200D43A7" w14:textId="58B2476A" w:rsidR="00497939" w:rsidRDefault="004108EF" w:rsidP="004108EF">
      <w:pPr>
        <w:rPr>
          <w:rFonts w:cs="Arial"/>
          <w:sz w:val="22"/>
          <w:szCs w:val="22"/>
        </w:rPr>
      </w:pPr>
      <w:r w:rsidRPr="004108EF">
        <w:rPr>
          <w:rFonts w:cs="Arial"/>
          <w:sz w:val="22"/>
          <w:szCs w:val="22"/>
        </w:rPr>
        <w:t>You will work closely with the Curriculum Manager – Sport and the wider team to ensure excellent student outcomes and to help shape Rockley’s unique and industry-aligned educational offer.</w:t>
      </w:r>
    </w:p>
    <w:p w14:paraId="773E2BD1" w14:textId="77777777" w:rsidR="00497939" w:rsidRDefault="00497939" w:rsidP="004108EF">
      <w:pPr>
        <w:rPr>
          <w:rFonts w:cs="Arial"/>
          <w:sz w:val="22"/>
          <w:szCs w:val="22"/>
        </w:rPr>
      </w:pPr>
    </w:p>
    <w:p w14:paraId="3151D2BA" w14:textId="77777777" w:rsidR="00497939" w:rsidRPr="00497939" w:rsidRDefault="00497939" w:rsidP="00497939">
      <w:pPr>
        <w:rPr>
          <w:rFonts w:cs="Arial"/>
          <w:b/>
          <w:bCs/>
          <w:sz w:val="22"/>
          <w:szCs w:val="22"/>
        </w:rPr>
      </w:pPr>
      <w:r w:rsidRPr="00497939">
        <w:rPr>
          <w:rFonts w:cs="Arial"/>
          <w:b/>
          <w:bCs/>
          <w:sz w:val="22"/>
          <w:szCs w:val="22"/>
        </w:rPr>
        <w:t>Purpose</w:t>
      </w:r>
    </w:p>
    <w:p w14:paraId="2B0E0582" w14:textId="77777777" w:rsidR="00497939" w:rsidRPr="00497939" w:rsidRDefault="00497939" w:rsidP="00497939">
      <w:pPr>
        <w:rPr>
          <w:rFonts w:cs="Arial"/>
          <w:sz w:val="22"/>
          <w:szCs w:val="22"/>
        </w:rPr>
      </w:pPr>
      <w:r w:rsidRPr="00497939">
        <w:rPr>
          <w:rFonts w:cs="Arial"/>
          <w:sz w:val="22"/>
          <w:szCs w:val="22"/>
        </w:rPr>
        <w:t>To plan, deliver and assess high-quality teaching and learning in Sport, supporting learners to achieve excellent outcomes. You will contribute to curriculum development, student support, and the wider college experience, ensuring learners are well prepared for their next steps in education or employment.</w:t>
      </w:r>
    </w:p>
    <w:p w14:paraId="04D31824" w14:textId="77777777" w:rsidR="00497939" w:rsidRDefault="00497939" w:rsidP="004108EF">
      <w:pPr>
        <w:rPr>
          <w:rFonts w:cs="Arial"/>
          <w:sz w:val="22"/>
          <w:szCs w:val="22"/>
        </w:rPr>
      </w:pPr>
    </w:p>
    <w:p w14:paraId="342C0415" w14:textId="77777777" w:rsidR="00914ABF" w:rsidRPr="008B1172" w:rsidRDefault="00914ABF" w:rsidP="00914ABF">
      <w:pPr>
        <w:rPr>
          <w:rFonts w:ascii="Aptos" w:hAnsi="Aptos" w:cs="Arial"/>
          <w:b/>
          <w:bCs/>
          <w:u w:val="single"/>
        </w:rPr>
      </w:pPr>
      <w:r w:rsidRPr="008B1172">
        <w:rPr>
          <w:rFonts w:ascii="Aptos" w:hAnsi="Aptos" w:cs="Arial"/>
          <w:b/>
          <w:bCs/>
          <w:u w:val="single"/>
        </w:rPr>
        <w:t>Key Responsibilities</w:t>
      </w:r>
    </w:p>
    <w:p w14:paraId="17A5623D" w14:textId="77777777" w:rsidR="00914ABF" w:rsidRPr="00914ABF" w:rsidRDefault="00914ABF" w:rsidP="00914ABF">
      <w:pPr>
        <w:rPr>
          <w:rFonts w:ascii="Aptos" w:hAnsi="Aptos" w:cs="Arial"/>
          <w:b/>
          <w:bCs/>
          <w:sz w:val="22"/>
          <w:szCs w:val="22"/>
        </w:rPr>
      </w:pPr>
      <w:r w:rsidRPr="00914ABF">
        <w:rPr>
          <w:rFonts w:ascii="Aptos" w:hAnsi="Aptos" w:cs="Arial"/>
          <w:b/>
          <w:bCs/>
          <w:sz w:val="22"/>
          <w:szCs w:val="22"/>
        </w:rPr>
        <w:t>Teaching, Learning &amp; Assessment</w:t>
      </w:r>
    </w:p>
    <w:p w14:paraId="3EB67203"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Deliver high-quality, engaging teaching, learning and assessment across a range of Level 3 NCFE Sport units</w:t>
      </w:r>
    </w:p>
    <w:p w14:paraId="7840AB3D"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Plan and prepare schemes of work, lesson resources and lesson plans in line with curriculum and awarding body requirements</w:t>
      </w:r>
    </w:p>
    <w:p w14:paraId="63F62E4E"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Apply a variety of teaching strategies to engage learners of all abilities and support inclusive classroom practice</w:t>
      </w:r>
    </w:p>
    <w:p w14:paraId="765B5CF2"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Provide timely, constructive and developmental feedback in accordance with NCFE assessment criteria</w:t>
      </w:r>
    </w:p>
    <w:p w14:paraId="2A099E5C"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Use digital platforms (e.g. Schoology) and blended learning approaches to enhance student engagement and track progress</w:t>
      </w:r>
    </w:p>
    <w:p w14:paraId="4E0CFF5F"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Set clear, aspirational targets for students and monitor progress through robust assessment and tracking systems</w:t>
      </w:r>
    </w:p>
    <w:p w14:paraId="63ADB215"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Adapt delivery to meet the needs of diverse learners, implementing creative and inclusive strategies to remove barriers to learning</w:t>
      </w:r>
    </w:p>
    <w:p w14:paraId="1995AFEA"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Contribute to standardisation, internal verification, and other quality assurance activities to uphold assessment integrity</w:t>
      </w:r>
    </w:p>
    <w:p w14:paraId="1E8A6725" w14:textId="77777777" w:rsidR="00914ABF" w:rsidRPr="00914ABF" w:rsidRDefault="00914ABF" w:rsidP="00914ABF">
      <w:pPr>
        <w:rPr>
          <w:rFonts w:ascii="Aptos" w:hAnsi="Aptos" w:cs="Arial"/>
          <w:sz w:val="22"/>
          <w:szCs w:val="22"/>
        </w:rPr>
      </w:pPr>
    </w:p>
    <w:p w14:paraId="3EA3C6B1" w14:textId="77777777" w:rsidR="00914ABF" w:rsidRPr="00914ABF" w:rsidRDefault="00914ABF" w:rsidP="00914ABF">
      <w:pPr>
        <w:rPr>
          <w:rFonts w:ascii="Aptos" w:hAnsi="Aptos" w:cs="Arial"/>
          <w:b/>
          <w:bCs/>
          <w:sz w:val="22"/>
          <w:szCs w:val="22"/>
        </w:rPr>
      </w:pPr>
      <w:r w:rsidRPr="00914ABF">
        <w:rPr>
          <w:rFonts w:ascii="Aptos" w:hAnsi="Aptos" w:cs="Arial"/>
          <w:b/>
          <w:bCs/>
          <w:sz w:val="22"/>
          <w:szCs w:val="22"/>
        </w:rPr>
        <w:t>Tutorial and Student Progress</w:t>
      </w:r>
    </w:p>
    <w:p w14:paraId="2C0A3C62"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Act as a personal tutor, providing both academic and pastoral support to a designated group of students</w:t>
      </w:r>
    </w:p>
    <w:p w14:paraId="1FBB4B67"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Monitor student progress regularly and maintain accurate records using internal systems (e.g. Arbor)</w:t>
      </w:r>
    </w:p>
    <w:p w14:paraId="6F48730D"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Contribute to the development and review of Individual Learning Plans (ILPs) to support students’ academic and personal development</w:t>
      </w:r>
    </w:p>
    <w:p w14:paraId="4972A23F"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Work collaboratively with the Curriculum Manager and support team to implement timely and effective interventions</w:t>
      </w:r>
    </w:p>
    <w:p w14:paraId="4DC733B6"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Encourage high levels of motivation, attendance and engagement through positive reinforcement and structured support</w:t>
      </w:r>
    </w:p>
    <w:p w14:paraId="6E17AB60"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lastRenderedPageBreak/>
        <w:t>Foster a respectful and inclusive learning environment that reflects Rockley’s values and expectations</w:t>
      </w:r>
    </w:p>
    <w:p w14:paraId="1D166F0C"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Support the development of learners' employability skills, wellbeing, and preparation for progression into higher education or the workplace</w:t>
      </w:r>
    </w:p>
    <w:p w14:paraId="00AEEBDE"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Identify and respond to attendance concerns, using internal processes and working with the wider team to implement support strategies</w:t>
      </w:r>
    </w:p>
    <w:p w14:paraId="519B4238" w14:textId="77777777" w:rsidR="00914ABF" w:rsidRPr="00914ABF" w:rsidRDefault="00914ABF" w:rsidP="00914ABF">
      <w:pPr>
        <w:pStyle w:val="ListParagraph"/>
        <w:numPr>
          <w:ilvl w:val="0"/>
          <w:numId w:val="22"/>
        </w:numPr>
        <w:rPr>
          <w:rFonts w:ascii="Aptos" w:hAnsi="Aptos" w:cs="Arial"/>
          <w:sz w:val="22"/>
          <w:szCs w:val="22"/>
        </w:rPr>
      </w:pPr>
      <w:r w:rsidRPr="00914ABF">
        <w:rPr>
          <w:rFonts w:ascii="Aptos" w:hAnsi="Aptos" w:cs="Arial"/>
          <w:sz w:val="22"/>
          <w:szCs w:val="22"/>
        </w:rPr>
        <w:t>Deliver effective tutorials, including target-setting and progress reviews, to support students in achieving their goals</w:t>
      </w:r>
    </w:p>
    <w:p w14:paraId="4C483C61" w14:textId="364693F1" w:rsidR="00914ABF" w:rsidRPr="00914ABF" w:rsidRDefault="00914ABF" w:rsidP="00914ABF">
      <w:pPr>
        <w:rPr>
          <w:rFonts w:ascii="Aptos" w:hAnsi="Aptos" w:cs="Arial"/>
          <w:sz w:val="22"/>
          <w:szCs w:val="22"/>
        </w:rPr>
      </w:pPr>
    </w:p>
    <w:p w14:paraId="0A4138F9" w14:textId="77777777" w:rsidR="00914ABF" w:rsidRPr="00914ABF" w:rsidRDefault="00914ABF" w:rsidP="00914ABF">
      <w:pPr>
        <w:rPr>
          <w:rFonts w:ascii="Aptos" w:hAnsi="Aptos" w:cs="Arial"/>
          <w:b/>
          <w:bCs/>
          <w:sz w:val="22"/>
          <w:szCs w:val="22"/>
        </w:rPr>
      </w:pPr>
      <w:r w:rsidRPr="00914ABF">
        <w:rPr>
          <w:rFonts w:ascii="Aptos" w:hAnsi="Aptos" w:cs="Arial"/>
          <w:b/>
          <w:bCs/>
          <w:sz w:val="22"/>
          <w:szCs w:val="22"/>
        </w:rPr>
        <w:t>Quality &amp; Curriculum Contribution</w:t>
      </w:r>
    </w:p>
    <w:p w14:paraId="033352DF" w14:textId="77777777" w:rsidR="00914ABF" w:rsidRPr="00914ABF" w:rsidRDefault="00914ABF" w:rsidP="00914ABF">
      <w:pPr>
        <w:pStyle w:val="ListParagraph"/>
        <w:numPr>
          <w:ilvl w:val="0"/>
          <w:numId w:val="22"/>
        </w:numPr>
        <w:spacing w:before="100" w:beforeAutospacing="1" w:after="100" w:afterAutospacing="1" w:line="240" w:lineRule="auto"/>
        <w:rPr>
          <w:rFonts w:ascii="Aptos" w:hAnsi="Aptos" w:cs="Arial"/>
          <w:sz w:val="22"/>
          <w:szCs w:val="22"/>
        </w:rPr>
      </w:pPr>
      <w:r w:rsidRPr="00914ABF">
        <w:rPr>
          <w:rFonts w:ascii="Aptos" w:hAnsi="Aptos" w:cs="Arial"/>
          <w:sz w:val="22"/>
          <w:szCs w:val="22"/>
        </w:rPr>
        <w:t>Actively contribute to standardisation meetings, internal verification, and wider quality assurance processes to maintain the integrity of assessment and teaching</w:t>
      </w:r>
    </w:p>
    <w:p w14:paraId="62FEE125" w14:textId="77777777" w:rsidR="00914ABF" w:rsidRPr="00914ABF" w:rsidRDefault="00914ABF" w:rsidP="00914ABF">
      <w:pPr>
        <w:pStyle w:val="ListParagraph"/>
        <w:numPr>
          <w:ilvl w:val="0"/>
          <w:numId w:val="22"/>
        </w:numPr>
        <w:spacing w:before="100" w:beforeAutospacing="1" w:after="100" w:afterAutospacing="1" w:line="240" w:lineRule="auto"/>
        <w:rPr>
          <w:rFonts w:ascii="Aptos" w:hAnsi="Aptos" w:cs="Arial"/>
          <w:sz w:val="22"/>
          <w:szCs w:val="22"/>
        </w:rPr>
      </w:pPr>
      <w:r w:rsidRPr="00914ABF">
        <w:rPr>
          <w:rFonts w:ascii="Aptos" w:hAnsi="Aptos" w:cs="Arial"/>
          <w:sz w:val="22"/>
          <w:szCs w:val="22"/>
        </w:rPr>
        <w:t>Support ongoing curriculum development, including enrichment opportunities and the integration of employer and industry links</w:t>
      </w:r>
    </w:p>
    <w:p w14:paraId="671021C2" w14:textId="77777777" w:rsidR="00914ABF" w:rsidRPr="00914ABF" w:rsidRDefault="00914ABF" w:rsidP="00914ABF">
      <w:pPr>
        <w:pStyle w:val="ListParagraph"/>
        <w:numPr>
          <w:ilvl w:val="0"/>
          <w:numId w:val="22"/>
        </w:numPr>
        <w:spacing w:before="100" w:beforeAutospacing="1" w:after="100" w:afterAutospacing="1" w:line="240" w:lineRule="auto"/>
        <w:rPr>
          <w:rFonts w:ascii="Aptos" w:hAnsi="Aptos" w:cs="Arial"/>
          <w:sz w:val="22"/>
          <w:szCs w:val="22"/>
        </w:rPr>
      </w:pPr>
      <w:r w:rsidRPr="00914ABF">
        <w:rPr>
          <w:rFonts w:ascii="Aptos" w:hAnsi="Aptos" w:cs="Arial"/>
          <w:sz w:val="22"/>
          <w:szCs w:val="22"/>
        </w:rPr>
        <w:t>Participate in self-assessment processes and contribute to the development and review of quality improvement plans</w:t>
      </w:r>
    </w:p>
    <w:p w14:paraId="70EBEDBC" w14:textId="77777777" w:rsidR="00914ABF" w:rsidRPr="00914ABF" w:rsidRDefault="00914ABF" w:rsidP="00914ABF">
      <w:pPr>
        <w:pStyle w:val="ListParagraph"/>
        <w:numPr>
          <w:ilvl w:val="0"/>
          <w:numId w:val="22"/>
        </w:numPr>
        <w:spacing w:before="100" w:beforeAutospacing="1" w:after="100" w:afterAutospacing="1" w:line="240" w:lineRule="auto"/>
        <w:rPr>
          <w:rFonts w:ascii="Aptos" w:hAnsi="Aptos" w:cs="Arial"/>
          <w:sz w:val="22"/>
          <w:szCs w:val="22"/>
        </w:rPr>
      </w:pPr>
      <w:r w:rsidRPr="00914ABF">
        <w:rPr>
          <w:rFonts w:ascii="Aptos" w:hAnsi="Aptos" w:cs="Arial"/>
          <w:sz w:val="22"/>
          <w:szCs w:val="22"/>
        </w:rPr>
        <w:t>Attend regular team meetings and engage in continuous professional development (CPD) to share good practice and enhance teaching performance</w:t>
      </w:r>
    </w:p>
    <w:p w14:paraId="260C3278" w14:textId="77777777" w:rsidR="00914ABF" w:rsidRPr="00914ABF" w:rsidRDefault="00914ABF" w:rsidP="00914ABF">
      <w:pPr>
        <w:pStyle w:val="ListParagraph"/>
        <w:numPr>
          <w:ilvl w:val="0"/>
          <w:numId w:val="22"/>
        </w:numPr>
        <w:spacing w:before="100" w:beforeAutospacing="1" w:after="100" w:afterAutospacing="1" w:line="240" w:lineRule="auto"/>
        <w:rPr>
          <w:rFonts w:ascii="Aptos" w:hAnsi="Aptos" w:cs="Arial"/>
          <w:sz w:val="22"/>
          <w:szCs w:val="22"/>
        </w:rPr>
      </w:pPr>
      <w:r w:rsidRPr="00914ABF">
        <w:rPr>
          <w:rFonts w:ascii="Aptos" w:hAnsi="Aptos" w:cs="Arial"/>
          <w:sz w:val="22"/>
          <w:szCs w:val="22"/>
        </w:rPr>
        <w:t>Support and participate in events including open evenings, inductions, taster days, and promotional activities to promote the programme and attract prospective students</w:t>
      </w:r>
    </w:p>
    <w:p w14:paraId="3CF8F219" w14:textId="77777777" w:rsidR="00914ABF" w:rsidRPr="00914ABF" w:rsidRDefault="00914ABF" w:rsidP="00914ABF">
      <w:pPr>
        <w:pStyle w:val="ListParagraph"/>
        <w:numPr>
          <w:ilvl w:val="0"/>
          <w:numId w:val="22"/>
        </w:numPr>
        <w:spacing w:before="100" w:beforeAutospacing="1" w:after="100" w:afterAutospacing="1" w:line="240" w:lineRule="auto"/>
        <w:rPr>
          <w:rFonts w:ascii="Aptos" w:hAnsi="Aptos" w:cs="Arial"/>
          <w:sz w:val="22"/>
          <w:szCs w:val="22"/>
        </w:rPr>
      </w:pPr>
      <w:r w:rsidRPr="00914ABF">
        <w:rPr>
          <w:rFonts w:ascii="Aptos" w:hAnsi="Aptos" w:cs="Arial"/>
          <w:sz w:val="22"/>
          <w:szCs w:val="22"/>
        </w:rPr>
        <w:t>Assist with the enrolment process, contributing to interviews, guidance, and transition support as required</w:t>
      </w:r>
    </w:p>
    <w:p w14:paraId="356C6E04" w14:textId="77777777" w:rsidR="00914ABF" w:rsidRPr="00914ABF" w:rsidRDefault="00914ABF" w:rsidP="00914ABF">
      <w:pPr>
        <w:pStyle w:val="ListParagraph"/>
        <w:numPr>
          <w:ilvl w:val="0"/>
          <w:numId w:val="22"/>
        </w:numPr>
        <w:spacing w:before="100" w:beforeAutospacing="1" w:after="100" w:afterAutospacing="1" w:line="240" w:lineRule="auto"/>
        <w:rPr>
          <w:rFonts w:ascii="Aptos" w:hAnsi="Aptos" w:cs="Arial"/>
          <w:sz w:val="22"/>
          <w:szCs w:val="22"/>
        </w:rPr>
      </w:pPr>
      <w:r w:rsidRPr="00914ABF">
        <w:rPr>
          <w:rFonts w:ascii="Aptos" w:hAnsi="Aptos" w:cs="Arial"/>
          <w:sz w:val="22"/>
          <w:szCs w:val="22"/>
        </w:rPr>
        <w:t>Promote high expectations for learner conduct, achievement and engagement, fostering a culture of ambition and accountability</w:t>
      </w:r>
    </w:p>
    <w:p w14:paraId="00062CAE" w14:textId="3BFC377C" w:rsidR="00914ABF" w:rsidRPr="000424EE" w:rsidRDefault="00914ABF" w:rsidP="00914ABF">
      <w:pPr>
        <w:pStyle w:val="ListParagraph"/>
        <w:numPr>
          <w:ilvl w:val="0"/>
          <w:numId w:val="22"/>
        </w:numPr>
        <w:spacing w:before="100" w:beforeAutospacing="1" w:after="100" w:afterAutospacing="1" w:line="240" w:lineRule="auto"/>
        <w:rPr>
          <w:rFonts w:ascii="Aptos" w:hAnsi="Aptos" w:cs="Arial"/>
          <w:sz w:val="22"/>
          <w:szCs w:val="22"/>
        </w:rPr>
      </w:pPr>
      <w:r w:rsidRPr="00914ABF">
        <w:rPr>
          <w:rFonts w:ascii="Aptos" w:hAnsi="Aptos" w:cs="Arial"/>
          <w:sz w:val="22"/>
          <w:szCs w:val="22"/>
        </w:rPr>
        <w:t>Use student voice and feedback mechanisms to inform curriculum planning, lesson delivery, and programme enhancement</w:t>
      </w:r>
    </w:p>
    <w:p w14:paraId="07ECC1A4" w14:textId="77777777" w:rsidR="00914ABF" w:rsidRPr="00914ABF" w:rsidRDefault="00914ABF" w:rsidP="00914ABF">
      <w:pPr>
        <w:spacing w:before="100" w:beforeAutospacing="1" w:after="100" w:afterAutospacing="1" w:line="240" w:lineRule="auto"/>
        <w:rPr>
          <w:rFonts w:ascii="Aptos" w:eastAsia="Times New Roman" w:hAnsi="Aptos" w:cs="Arial"/>
          <w:b/>
          <w:bCs/>
          <w:kern w:val="0"/>
          <w:sz w:val="22"/>
          <w:szCs w:val="22"/>
          <w:lang w:eastAsia="en-GB"/>
          <w14:ligatures w14:val="none"/>
        </w:rPr>
      </w:pPr>
      <w:r w:rsidRPr="00914ABF">
        <w:rPr>
          <w:rFonts w:ascii="Aptos" w:eastAsia="Times New Roman" w:hAnsi="Aptos" w:cs="Arial"/>
          <w:b/>
          <w:bCs/>
          <w:kern w:val="0"/>
          <w:sz w:val="22"/>
          <w:szCs w:val="22"/>
          <w:lang w:eastAsia="en-GB"/>
          <w14:ligatures w14:val="none"/>
        </w:rPr>
        <w:t>Wider Contribution</w:t>
      </w:r>
    </w:p>
    <w:p w14:paraId="20CD6D6C" w14:textId="77777777" w:rsidR="00914ABF" w:rsidRPr="00914ABF" w:rsidRDefault="00914ABF" w:rsidP="00914ABF">
      <w:pPr>
        <w:pStyle w:val="ListParagraph"/>
        <w:numPr>
          <w:ilvl w:val="0"/>
          <w:numId w:val="22"/>
        </w:numPr>
        <w:spacing w:before="100" w:beforeAutospacing="1" w:after="100" w:afterAutospacing="1" w:line="240" w:lineRule="auto"/>
        <w:rPr>
          <w:rFonts w:ascii="Aptos" w:eastAsia="Times New Roman" w:hAnsi="Aptos" w:cs="Arial"/>
          <w:kern w:val="0"/>
          <w:sz w:val="22"/>
          <w:szCs w:val="22"/>
          <w:lang w:eastAsia="en-GB"/>
          <w14:ligatures w14:val="none"/>
        </w:rPr>
      </w:pPr>
      <w:r w:rsidRPr="00914ABF">
        <w:rPr>
          <w:rFonts w:ascii="Aptos" w:eastAsia="Times New Roman" w:hAnsi="Aptos" w:cs="Arial"/>
          <w:kern w:val="0"/>
          <w:sz w:val="22"/>
          <w:szCs w:val="22"/>
          <w:lang w:eastAsia="en-GB"/>
          <w14:ligatures w14:val="none"/>
        </w:rPr>
        <w:t>Support the planning and delivery of open events, taster sessions, induction, and transition activities, helping to promote a positive introduction to Rockley College</w:t>
      </w:r>
    </w:p>
    <w:p w14:paraId="03EB9C40" w14:textId="77777777" w:rsidR="00914ABF" w:rsidRPr="00914ABF" w:rsidRDefault="00914ABF" w:rsidP="00914ABF">
      <w:pPr>
        <w:pStyle w:val="ListParagraph"/>
        <w:numPr>
          <w:ilvl w:val="0"/>
          <w:numId w:val="22"/>
        </w:numPr>
        <w:spacing w:before="100" w:beforeAutospacing="1" w:after="100" w:afterAutospacing="1" w:line="240" w:lineRule="auto"/>
        <w:rPr>
          <w:rFonts w:ascii="Aptos" w:eastAsia="Times New Roman" w:hAnsi="Aptos" w:cs="Arial"/>
          <w:kern w:val="0"/>
          <w:sz w:val="22"/>
          <w:szCs w:val="22"/>
          <w:lang w:eastAsia="en-GB"/>
          <w14:ligatures w14:val="none"/>
        </w:rPr>
      </w:pPr>
      <w:r w:rsidRPr="00914ABF">
        <w:rPr>
          <w:rFonts w:ascii="Aptos" w:eastAsia="Times New Roman" w:hAnsi="Aptos" w:cs="Arial"/>
          <w:kern w:val="0"/>
          <w:sz w:val="22"/>
          <w:szCs w:val="22"/>
          <w:lang w:eastAsia="en-GB"/>
          <w14:ligatures w14:val="none"/>
        </w:rPr>
        <w:t>Contribute to the organisation and supervision of curriculum-related trips, employer visits, and the practical elements of the sport and outdoor programme</w:t>
      </w:r>
    </w:p>
    <w:p w14:paraId="00D6069D" w14:textId="77777777" w:rsidR="00914ABF" w:rsidRPr="00914ABF" w:rsidRDefault="00914ABF" w:rsidP="00914ABF">
      <w:pPr>
        <w:pStyle w:val="ListParagraph"/>
        <w:numPr>
          <w:ilvl w:val="0"/>
          <w:numId w:val="22"/>
        </w:numPr>
        <w:spacing w:before="100" w:beforeAutospacing="1" w:after="100" w:afterAutospacing="1" w:line="240" w:lineRule="auto"/>
        <w:rPr>
          <w:rFonts w:ascii="Aptos" w:eastAsia="Times New Roman" w:hAnsi="Aptos" w:cs="Arial"/>
          <w:kern w:val="0"/>
          <w:sz w:val="22"/>
          <w:szCs w:val="22"/>
          <w:lang w:eastAsia="en-GB"/>
          <w14:ligatures w14:val="none"/>
        </w:rPr>
      </w:pPr>
      <w:r w:rsidRPr="00914ABF">
        <w:rPr>
          <w:rFonts w:ascii="Aptos" w:eastAsia="Times New Roman" w:hAnsi="Aptos" w:cs="Arial"/>
          <w:kern w:val="0"/>
          <w:sz w:val="22"/>
          <w:szCs w:val="22"/>
          <w:lang w:eastAsia="en-GB"/>
          <w14:ligatures w14:val="none"/>
        </w:rPr>
        <w:t>Embed and actively promote safeguarding, equality, diversity, and health and safety in all aspects of teaching and learning</w:t>
      </w:r>
    </w:p>
    <w:p w14:paraId="0127163F" w14:textId="77777777" w:rsidR="008B1172" w:rsidRDefault="00914ABF" w:rsidP="007B61F8">
      <w:pPr>
        <w:pStyle w:val="ListParagraph"/>
        <w:numPr>
          <w:ilvl w:val="0"/>
          <w:numId w:val="22"/>
        </w:numPr>
        <w:spacing w:before="100" w:beforeAutospacing="1" w:after="100" w:afterAutospacing="1" w:line="240" w:lineRule="auto"/>
        <w:rPr>
          <w:rFonts w:ascii="Aptos" w:eastAsia="Times New Roman" w:hAnsi="Aptos" w:cs="Arial"/>
          <w:kern w:val="0"/>
          <w:sz w:val="22"/>
          <w:szCs w:val="22"/>
          <w:lang w:eastAsia="en-GB"/>
          <w14:ligatures w14:val="none"/>
        </w:rPr>
      </w:pPr>
      <w:r w:rsidRPr="00914ABF">
        <w:rPr>
          <w:rFonts w:ascii="Aptos" w:eastAsia="Times New Roman" w:hAnsi="Aptos" w:cs="Arial"/>
          <w:kern w:val="0"/>
          <w:sz w:val="22"/>
          <w:szCs w:val="22"/>
          <w:lang w:eastAsia="en-GB"/>
          <w14:ligatures w14:val="none"/>
        </w:rPr>
        <w:t>Participate in marketing, outreach, and student recruitment events to raise the profile of the programme and support learner engagement and progression</w:t>
      </w:r>
    </w:p>
    <w:p w14:paraId="6597BC0C" w14:textId="77777777" w:rsidR="008B1172" w:rsidRDefault="008B1172" w:rsidP="008B1172">
      <w:pPr>
        <w:pStyle w:val="ListParagraph"/>
        <w:spacing w:before="100" w:beforeAutospacing="1" w:after="100" w:afterAutospacing="1" w:line="240" w:lineRule="auto"/>
        <w:ind w:left="360"/>
        <w:rPr>
          <w:rFonts w:ascii="Aptos" w:eastAsia="Times New Roman" w:hAnsi="Aptos" w:cs="Arial"/>
          <w:kern w:val="0"/>
          <w:sz w:val="22"/>
          <w:szCs w:val="22"/>
          <w:lang w:eastAsia="en-GB"/>
          <w14:ligatures w14:val="none"/>
        </w:rPr>
      </w:pPr>
    </w:p>
    <w:p w14:paraId="74D54F0D" w14:textId="77777777" w:rsidR="000424EE" w:rsidRDefault="000424EE" w:rsidP="008B1172">
      <w:pPr>
        <w:pStyle w:val="ListParagraph"/>
        <w:spacing w:before="100" w:beforeAutospacing="1" w:after="100" w:afterAutospacing="1" w:line="240" w:lineRule="auto"/>
        <w:ind w:left="360"/>
        <w:rPr>
          <w:rFonts w:ascii="Aptos" w:eastAsia="Times New Roman" w:hAnsi="Aptos" w:cs="Arial"/>
          <w:kern w:val="0"/>
          <w:sz w:val="22"/>
          <w:szCs w:val="22"/>
          <w:lang w:eastAsia="en-GB"/>
          <w14:ligatures w14:val="none"/>
        </w:rPr>
      </w:pPr>
    </w:p>
    <w:p w14:paraId="549CEA3A" w14:textId="77777777" w:rsidR="000424EE" w:rsidRDefault="000424EE" w:rsidP="008B1172">
      <w:pPr>
        <w:spacing w:before="100" w:beforeAutospacing="1" w:after="100" w:afterAutospacing="1" w:line="240" w:lineRule="auto"/>
        <w:rPr>
          <w:rFonts w:ascii="Aptos" w:hAnsi="Aptos" w:cs="Calibri"/>
          <w:b/>
          <w:bCs/>
          <w:u w:val="single"/>
        </w:rPr>
      </w:pPr>
    </w:p>
    <w:p w14:paraId="490E1B2E" w14:textId="77777777" w:rsidR="000424EE" w:rsidRDefault="000424EE" w:rsidP="008B1172">
      <w:pPr>
        <w:spacing w:before="100" w:beforeAutospacing="1" w:after="100" w:afterAutospacing="1" w:line="240" w:lineRule="auto"/>
        <w:rPr>
          <w:rFonts w:ascii="Aptos" w:hAnsi="Aptos" w:cs="Calibri"/>
          <w:b/>
          <w:bCs/>
          <w:u w:val="single"/>
        </w:rPr>
      </w:pPr>
    </w:p>
    <w:p w14:paraId="48FB9BE5" w14:textId="77777777" w:rsidR="000424EE" w:rsidRDefault="000424EE" w:rsidP="008B1172">
      <w:pPr>
        <w:spacing w:before="100" w:beforeAutospacing="1" w:after="100" w:afterAutospacing="1" w:line="240" w:lineRule="auto"/>
        <w:rPr>
          <w:rFonts w:ascii="Aptos" w:hAnsi="Aptos" w:cs="Calibri"/>
          <w:b/>
          <w:bCs/>
          <w:u w:val="single"/>
        </w:rPr>
      </w:pPr>
    </w:p>
    <w:p w14:paraId="30FB6628" w14:textId="77777777" w:rsidR="000424EE" w:rsidRDefault="000424EE" w:rsidP="008B1172">
      <w:pPr>
        <w:spacing w:before="100" w:beforeAutospacing="1" w:after="100" w:afterAutospacing="1" w:line="240" w:lineRule="auto"/>
        <w:rPr>
          <w:rFonts w:ascii="Aptos" w:hAnsi="Aptos" w:cs="Calibri"/>
          <w:b/>
          <w:bCs/>
          <w:u w:val="single"/>
        </w:rPr>
      </w:pPr>
    </w:p>
    <w:p w14:paraId="62F48760" w14:textId="77777777" w:rsidR="000424EE" w:rsidRDefault="000424EE" w:rsidP="008B1172">
      <w:pPr>
        <w:spacing w:before="100" w:beforeAutospacing="1" w:after="100" w:afterAutospacing="1" w:line="240" w:lineRule="auto"/>
        <w:rPr>
          <w:rFonts w:ascii="Aptos" w:hAnsi="Aptos" w:cs="Calibri"/>
          <w:b/>
          <w:bCs/>
          <w:u w:val="single"/>
        </w:rPr>
      </w:pPr>
    </w:p>
    <w:p w14:paraId="769A4FBB" w14:textId="77777777" w:rsidR="000424EE" w:rsidRDefault="000424EE" w:rsidP="008B1172">
      <w:pPr>
        <w:spacing w:before="100" w:beforeAutospacing="1" w:after="100" w:afterAutospacing="1" w:line="240" w:lineRule="auto"/>
        <w:rPr>
          <w:rFonts w:ascii="Aptos" w:hAnsi="Aptos" w:cs="Calibri"/>
          <w:b/>
          <w:bCs/>
          <w:u w:val="single"/>
        </w:rPr>
      </w:pPr>
    </w:p>
    <w:p w14:paraId="269084EC" w14:textId="1FF9B128" w:rsidR="007B61F8" w:rsidRPr="008B1172" w:rsidRDefault="007B61F8" w:rsidP="008B1172">
      <w:pPr>
        <w:spacing w:before="100" w:beforeAutospacing="1" w:after="100" w:afterAutospacing="1" w:line="240" w:lineRule="auto"/>
        <w:rPr>
          <w:rFonts w:ascii="Aptos" w:eastAsia="Times New Roman" w:hAnsi="Aptos" w:cs="Arial"/>
          <w:kern w:val="0"/>
          <w:sz w:val="22"/>
          <w:szCs w:val="22"/>
          <w:lang w:eastAsia="en-GB"/>
          <w14:ligatures w14:val="none"/>
        </w:rPr>
      </w:pPr>
      <w:r w:rsidRPr="008B1172">
        <w:rPr>
          <w:rFonts w:ascii="Aptos" w:hAnsi="Aptos" w:cs="Calibri"/>
          <w:b/>
          <w:bCs/>
          <w:u w:val="single"/>
        </w:rPr>
        <w:lastRenderedPageBreak/>
        <w:t>Person Specification</w:t>
      </w:r>
    </w:p>
    <w:tbl>
      <w:tblPr>
        <w:tblStyle w:val="TableGrid"/>
        <w:tblW w:w="9209" w:type="dxa"/>
        <w:tblLook w:val="04A0" w:firstRow="1" w:lastRow="0" w:firstColumn="1" w:lastColumn="0" w:noHBand="0" w:noVBand="1"/>
      </w:tblPr>
      <w:tblGrid>
        <w:gridCol w:w="4531"/>
        <w:gridCol w:w="4678"/>
      </w:tblGrid>
      <w:tr w:rsidR="007B61F8" w:rsidRPr="002B4596" w14:paraId="268ADD72" w14:textId="75E08E33" w:rsidTr="007B61F8">
        <w:tc>
          <w:tcPr>
            <w:tcW w:w="4531" w:type="dxa"/>
          </w:tcPr>
          <w:p w14:paraId="42F42FF4" w14:textId="2CE0759D" w:rsidR="007B61F8" w:rsidRPr="002B4596" w:rsidRDefault="007B61F8" w:rsidP="007B61F8">
            <w:pPr>
              <w:rPr>
                <w:rFonts w:ascii="Aptos" w:hAnsi="Aptos" w:cs="Calibri"/>
                <w:b/>
                <w:bCs/>
                <w:sz w:val="22"/>
                <w:szCs w:val="22"/>
              </w:rPr>
            </w:pPr>
            <w:r w:rsidRPr="002B4596">
              <w:rPr>
                <w:rFonts w:ascii="Aptos" w:hAnsi="Aptos" w:cs="Calibri"/>
                <w:b/>
                <w:bCs/>
                <w:sz w:val="22"/>
                <w:szCs w:val="22"/>
              </w:rPr>
              <w:t>Essential</w:t>
            </w:r>
          </w:p>
          <w:p w14:paraId="64AB9BF4" w14:textId="25753D7A" w:rsidR="007B61F8" w:rsidRPr="002B4596" w:rsidRDefault="007B61F8" w:rsidP="007B61F8">
            <w:pPr>
              <w:rPr>
                <w:rFonts w:ascii="Aptos" w:hAnsi="Aptos" w:cs="Calibri"/>
                <w:b/>
                <w:bCs/>
                <w:sz w:val="22"/>
                <w:szCs w:val="22"/>
              </w:rPr>
            </w:pPr>
          </w:p>
        </w:tc>
        <w:tc>
          <w:tcPr>
            <w:tcW w:w="4678" w:type="dxa"/>
          </w:tcPr>
          <w:p w14:paraId="42BC2740" w14:textId="3A0CD6EF" w:rsidR="007B61F8" w:rsidRPr="002B4596" w:rsidRDefault="007B61F8" w:rsidP="007B61F8">
            <w:pPr>
              <w:rPr>
                <w:rFonts w:ascii="Aptos" w:hAnsi="Aptos" w:cs="Calibri"/>
                <w:b/>
                <w:bCs/>
                <w:sz w:val="22"/>
                <w:szCs w:val="22"/>
              </w:rPr>
            </w:pPr>
            <w:r w:rsidRPr="002B4596">
              <w:rPr>
                <w:rFonts w:ascii="Aptos" w:hAnsi="Aptos" w:cs="Calibri"/>
                <w:b/>
                <w:bCs/>
                <w:sz w:val="22"/>
                <w:szCs w:val="22"/>
              </w:rPr>
              <w:t>Desirable</w:t>
            </w:r>
          </w:p>
        </w:tc>
      </w:tr>
      <w:tr w:rsidR="007B61F8" w:rsidRPr="002B4596" w14:paraId="4B425454" w14:textId="473A8B4E" w:rsidTr="007B61F8">
        <w:tc>
          <w:tcPr>
            <w:tcW w:w="4531" w:type="dxa"/>
          </w:tcPr>
          <w:p w14:paraId="153D0328" w14:textId="77777777" w:rsidR="007B61F8" w:rsidRPr="005829E7" w:rsidRDefault="007B61F8" w:rsidP="007B61F8">
            <w:pPr>
              <w:ind w:left="447"/>
              <w:rPr>
                <w:rFonts w:ascii="Aptos" w:hAnsi="Aptos" w:cs="Calibri"/>
                <w:sz w:val="22"/>
                <w:szCs w:val="22"/>
              </w:rPr>
            </w:pPr>
          </w:p>
          <w:p w14:paraId="5BFB2E5C" w14:textId="616A64C0" w:rsidR="004C0AE3"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Degree or vocational equivalent in Sport, Physical Education, or a related subject</w:t>
            </w:r>
            <w:r w:rsidR="005829E7">
              <w:rPr>
                <w:rFonts w:ascii="Aptos" w:hAnsi="Aptos" w:cs="Arial"/>
                <w:sz w:val="22"/>
                <w:szCs w:val="22"/>
              </w:rPr>
              <w:t>.</w:t>
            </w:r>
          </w:p>
          <w:p w14:paraId="4C74EB4D" w14:textId="77777777" w:rsidR="005829E7" w:rsidRPr="005829E7" w:rsidRDefault="005829E7" w:rsidP="005829E7">
            <w:pPr>
              <w:pStyle w:val="ListParagraph"/>
              <w:ind w:left="360"/>
              <w:rPr>
                <w:rFonts w:ascii="Aptos" w:hAnsi="Aptos" w:cs="Arial"/>
                <w:sz w:val="22"/>
                <w:szCs w:val="22"/>
              </w:rPr>
            </w:pPr>
          </w:p>
          <w:p w14:paraId="4E2E6C4B" w14:textId="77777777" w:rsidR="004C0AE3"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Recognised teaching qualification (e.g. PGCE, CertEd, QTS, QTLS)</w:t>
            </w:r>
          </w:p>
          <w:p w14:paraId="41026BDB" w14:textId="77777777" w:rsidR="005829E7" w:rsidRPr="005829E7" w:rsidRDefault="005829E7" w:rsidP="005829E7">
            <w:pPr>
              <w:rPr>
                <w:rFonts w:ascii="Aptos" w:hAnsi="Aptos" w:cs="Arial"/>
                <w:sz w:val="22"/>
                <w:szCs w:val="22"/>
              </w:rPr>
            </w:pPr>
          </w:p>
          <w:p w14:paraId="65FD5029" w14:textId="4A923EBB" w:rsidR="004C0AE3"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Experience delivering BTEC, NCFE or equivalent Level 3 vocational sport qualifications</w:t>
            </w:r>
            <w:r w:rsidR="005829E7">
              <w:rPr>
                <w:rFonts w:ascii="Aptos" w:hAnsi="Aptos" w:cs="Arial"/>
                <w:sz w:val="22"/>
                <w:szCs w:val="22"/>
              </w:rPr>
              <w:t>.</w:t>
            </w:r>
          </w:p>
          <w:p w14:paraId="52B5D795" w14:textId="77777777" w:rsidR="005829E7" w:rsidRPr="005829E7" w:rsidRDefault="005829E7" w:rsidP="005829E7">
            <w:pPr>
              <w:rPr>
                <w:rFonts w:ascii="Aptos" w:hAnsi="Aptos" w:cs="Arial"/>
                <w:sz w:val="22"/>
                <w:szCs w:val="22"/>
              </w:rPr>
            </w:pPr>
          </w:p>
          <w:p w14:paraId="41F929B5" w14:textId="2F444CCE" w:rsidR="004C0AE3"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Proven ability to deliver consistently high standards of teaching, learning and assessment</w:t>
            </w:r>
            <w:r w:rsidR="005829E7">
              <w:rPr>
                <w:rFonts w:ascii="Aptos" w:hAnsi="Aptos" w:cs="Arial"/>
                <w:sz w:val="22"/>
                <w:szCs w:val="22"/>
              </w:rPr>
              <w:t>.</w:t>
            </w:r>
          </w:p>
          <w:p w14:paraId="3031AF44" w14:textId="77777777" w:rsidR="005829E7" w:rsidRPr="005829E7" w:rsidRDefault="005829E7" w:rsidP="005829E7">
            <w:pPr>
              <w:rPr>
                <w:rFonts w:ascii="Aptos" w:hAnsi="Aptos" w:cs="Arial"/>
                <w:sz w:val="22"/>
                <w:szCs w:val="22"/>
              </w:rPr>
            </w:pPr>
          </w:p>
          <w:p w14:paraId="0EC1E56A" w14:textId="07F42BC9" w:rsidR="004C0AE3"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Strong planning, organisation, and assessment skills</w:t>
            </w:r>
            <w:r w:rsidR="005829E7">
              <w:rPr>
                <w:rFonts w:ascii="Aptos" w:hAnsi="Aptos" w:cs="Arial"/>
                <w:sz w:val="22"/>
                <w:szCs w:val="22"/>
              </w:rPr>
              <w:t>.</w:t>
            </w:r>
          </w:p>
          <w:p w14:paraId="6B7470A3" w14:textId="77777777" w:rsidR="005829E7" w:rsidRPr="005829E7" w:rsidRDefault="005829E7" w:rsidP="005829E7">
            <w:pPr>
              <w:rPr>
                <w:rFonts w:ascii="Aptos" w:hAnsi="Aptos" w:cs="Arial"/>
                <w:sz w:val="22"/>
                <w:szCs w:val="22"/>
              </w:rPr>
            </w:pPr>
          </w:p>
          <w:p w14:paraId="3F8AD31F" w14:textId="24DEF61A" w:rsidR="004C0AE3"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Confident in both classroom and practical delivery</w:t>
            </w:r>
            <w:r w:rsidR="005829E7">
              <w:rPr>
                <w:rFonts w:ascii="Aptos" w:hAnsi="Aptos" w:cs="Arial"/>
                <w:sz w:val="22"/>
                <w:szCs w:val="22"/>
              </w:rPr>
              <w:t>.</w:t>
            </w:r>
          </w:p>
          <w:p w14:paraId="04BE707F" w14:textId="77777777" w:rsidR="005829E7" w:rsidRPr="005829E7" w:rsidRDefault="005829E7" w:rsidP="005829E7">
            <w:pPr>
              <w:rPr>
                <w:rFonts w:ascii="Aptos" w:hAnsi="Aptos" w:cs="Arial"/>
                <w:sz w:val="22"/>
                <w:szCs w:val="22"/>
              </w:rPr>
            </w:pPr>
          </w:p>
          <w:p w14:paraId="4BD22E44" w14:textId="1CBE3E62" w:rsidR="004C0AE3"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Excellent interpersonal, communication and digital skills</w:t>
            </w:r>
            <w:r w:rsidR="005829E7">
              <w:rPr>
                <w:rFonts w:ascii="Aptos" w:hAnsi="Aptos" w:cs="Arial"/>
                <w:sz w:val="22"/>
                <w:szCs w:val="22"/>
              </w:rPr>
              <w:t>.</w:t>
            </w:r>
          </w:p>
          <w:p w14:paraId="4D54E4DE" w14:textId="77777777" w:rsidR="005829E7" w:rsidRPr="005829E7" w:rsidRDefault="005829E7" w:rsidP="005829E7">
            <w:pPr>
              <w:rPr>
                <w:rFonts w:ascii="Aptos" w:hAnsi="Aptos" w:cs="Arial"/>
                <w:sz w:val="22"/>
                <w:szCs w:val="22"/>
              </w:rPr>
            </w:pPr>
          </w:p>
          <w:p w14:paraId="5945D705" w14:textId="119D2C16" w:rsidR="004C0AE3"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Ability to engage, support and motivate post-16 learners of all abilities</w:t>
            </w:r>
            <w:r w:rsidR="005829E7">
              <w:rPr>
                <w:rFonts w:ascii="Aptos" w:hAnsi="Aptos" w:cs="Arial"/>
                <w:sz w:val="22"/>
                <w:szCs w:val="22"/>
              </w:rPr>
              <w:t>.</w:t>
            </w:r>
          </w:p>
          <w:p w14:paraId="02D9CEB1" w14:textId="77777777" w:rsidR="005829E7" w:rsidRPr="005829E7" w:rsidRDefault="005829E7" w:rsidP="005829E7">
            <w:pPr>
              <w:rPr>
                <w:rFonts w:ascii="Aptos" w:hAnsi="Aptos" w:cs="Arial"/>
                <w:sz w:val="22"/>
                <w:szCs w:val="22"/>
              </w:rPr>
            </w:pPr>
          </w:p>
          <w:p w14:paraId="6756BF5E" w14:textId="50C95517" w:rsidR="004C0AE3"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Flexible, proactive and collaborative approach to team working</w:t>
            </w:r>
            <w:r w:rsidR="005829E7">
              <w:rPr>
                <w:rFonts w:ascii="Aptos" w:hAnsi="Aptos" w:cs="Arial"/>
                <w:sz w:val="22"/>
                <w:szCs w:val="22"/>
              </w:rPr>
              <w:t>.</w:t>
            </w:r>
          </w:p>
          <w:p w14:paraId="57844FB0" w14:textId="77777777" w:rsidR="005829E7" w:rsidRPr="005829E7" w:rsidRDefault="005829E7" w:rsidP="005829E7">
            <w:pPr>
              <w:rPr>
                <w:rFonts w:ascii="Aptos" w:hAnsi="Aptos" w:cs="Arial"/>
                <w:sz w:val="22"/>
                <w:szCs w:val="22"/>
              </w:rPr>
            </w:pPr>
          </w:p>
          <w:p w14:paraId="05F87037" w14:textId="77777777" w:rsidR="004C0AE3" w:rsidRPr="005829E7" w:rsidRDefault="004C0AE3" w:rsidP="004C0AE3">
            <w:pPr>
              <w:pStyle w:val="ListParagraph"/>
              <w:numPr>
                <w:ilvl w:val="0"/>
                <w:numId w:val="13"/>
              </w:numPr>
              <w:rPr>
                <w:rFonts w:ascii="Aptos" w:hAnsi="Aptos" w:cs="Arial"/>
                <w:sz w:val="22"/>
                <w:szCs w:val="22"/>
              </w:rPr>
            </w:pPr>
            <w:r w:rsidRPr="005829E7">
              <w:rPr>
                <w:rFonts w:ascii="Aptos" w:hAnsi="Aptos" w:cs="Arial"/>
                <w:sz w:val="22"/>
                <w:szCs w:val="22"/>
              </w:rPr>
              <w:t>Commitment to continued professional development (CPD) and a willingness to reflect and improve practice</w:t>
            </w:r>
          </w:p>
          <w:p w14:paraId="117B88F8" w14:textId="77777777" w:rsidR="007B61F8" w:rsidRPr="005829E7" w:rsidRDefault="007B61F8" w:rsidP="005829E7">
            <w:pPr>
              <w:ind w:left="360"/>
              <w:rPr>
                <w:rFonts w:ascii="Aptos" w:hAnsi="Aptos" w:cs="Calibri"/>
                <w:sz w:val="22"/>
                <w:szCs w:val="22"/>
              </w:rPr>
            </w:pPr>
          </w:p>
        </w:tc>
        <w:tc>
          <w:tcPr>
            <w:tcW w:w="4678" w:type="dxa"/>
          </w:tcPr>
          <w:p w14:paraId="104E9378" w14:textId="77777777" w:rsidR="007B61F8" w:rsidRPr="005829E7" w:rsidRDefault="007B61F8" w:rsidP="007B61F8">
            <w:pPr>
              <w:rPr>
                <w:rFonts w:ascii="Aptos" w:hAnsi="Aptos" w:cs="Calibri"/>
                <w:sz w:val="22"/>
                <w:szCs w:val="22"/>
              </w:rPr>
            </w:pPr>
          </w:p>
          <w:p w14:paraId="46456778" w14:textId="3193279B" w:rsid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Assessor and/or Internal Quality Assurance (IQA) qualifications</w:t>
            </w:r>
            <w:r>
              <w:rPr>
                <w:rFonts w:ascii="Aptos" w:hAnsi="Aptos" w:cs="Arial"/>
                <w:sz w:val="22"/>
                <w:szCs w:val="22"/>
              </w:rPr>
              <w:t>.</w:t>
            </w:r>
          </w:p>
          <w:p w14:paraId="7BDEC870" w14:textId="77777777" w:rsidR="005829E7" w:rsidRPr="005829E7" w:rsidRDefault="005829E7" w:rsidP="005829E7">
            <w:pPr>
              <w:ind w:left="360"/>
              <w:rPr>
                <w:rFonts w:ascii="Aptos" w:hAnsi="Aptos" w:cs="Arial"/>
                <w:sz w:val="22"/>
                <w:szCs w:val="22"/>
              </w:rPr>
            </w:pPr>
          </w:p>
          <w:p w14:paraId="4320B7C5" w14:textId="6453E64A" w:rsid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Experience delivering NCFE Sport qualifications or working in a sixth form or further education setting</w:t>
            </w:r>
            <w:r>
              <w:rPr>
                <w:rFonts w:ascii="Aptos" w:hAnsi="Aptos" w:cs="Arial"/>
                <w:sz w:val="22"/>
                <w:szCs w:val="22"/>
              </w:rPr>
              <w:t>.</w:t>
            </w:r>
          </w:p>
          <w:p w14:paraId="55EB1A0B" w14:textId="77777777" w:rsidR="005829E7" w:rsidRPr="005829E7" w:rsidRDefault="005829E7" w:rsidP="005829E7">
            <w:pPr>
              <w:rPr>
                <w:rFonts w:ascii="Aptos" w:hAnsi="Aptos" w:cs="Arial"/>
                <w:sz w:val="22"/>
                <w:szCs w:val="22"/>
              </w:rPr>
            </w:pPr>
          </w:p>
          <w:p w14:paraId="4E26B516" w14:textId="3B6A2557" w:rsid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Experience supporting learners pastorally, including as a personal tutor or in a safeguarding capacity</w:t>
            </w:r>
            <w:r>
              <w:rPr>
                <w:rFonts w:ascii="Aptos" w:hAnsi="Aptos" w:cs="Arial"/>
                <w:sz w:val="22"/>
                <w:szCs w:val="22"/>
              </w:rPr>
              <w:t>.</w:t>
            </w:r>
          </w:p>
          <w:p w14:paraId="678985FC" w14:textId="77777777" w:rsidR="005829E7" w:rsidRPr="005829E7" w:rsidRDefault="005829E7" w:rsidP="005829E7">
            <w:pPr>
              <w:rPr>
                <w:rFonts w:ascii="Aptos" w:hAnsi="Aptos" w:cs="Arial"/>
                <w:sz w:val="22"/>
                <w:szCs w:val="22"/>
              </w:rPr>
            </w:pPr>
          </w:p>
          <w:p w14:paraId="3DFDF2F8" w14:textId="751A5368" w:rsid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 xml:space="preserve">Full UK driving licence, </w:t>
            </w:r>
            <w:proofErr w:type="spellStart"/>
            <w:r w:rsidRPr="005829E7">
              <w:rPr>
                <w:rFonts w:ascii="Aptos" w:hAnsi="Aptos" w:cs="Arial"/>
                <w:sz w:val="22"/>
                <w:szCs w:val="22"/>
              </w:rPr>
              <w:t>MiDAS</w:t>
            </w:r>
            <w:proofErr w:type="spellEnd"/>
            <w:r w:rsidRPr="005829E7">
              <w:rPr>
                <w:rFonts w:ascii="Aptos" w:hAnsi="Aptos" w:cs="Arial"/>
                <w:sz w:val="22"/>
                <w:szCs w:val="22"/>
              </w:rPr>
              <w:t xml:space="preserve"> or minibus qualification, and willingness to transport students</w:t>
            </w:r>
            <w:r>
              <w:rPr>
                <w:rFonts w:ascii="Aptos" w:hAnsi="Aptos" w:cs="Arial"/>
                <w:sz w:val="22"/>
                <w:szCs w:val="22"/>
              </w:rPr>
              <w:t>.</w:t>
            </w:r>
          </w:p>
          <w:p w14:paraId="007CA31C" w14:textId="77777777" w:rsidR="005829E7" w:rsidRPr="005829E7" w:rsidRDefault="005829E7" w:rsidP="005829E7">
            <w:pPr>
              <w:rPr>
                <w:rFonts w:ascii="Aptos" w:hAnsi="Aptos" w:cs="Arial"/>
                <w:sz w:val="22"/>
                <w:szCs w:val="22"/>
              </w:rPr>
            </w:pPr>
          </w:p>
          <w:p w14:paraId="525EF619" w14:textId="6F57B29E" w:rsid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Experience planning and delivering enrichment activities, residential trips, and using systems such as Evolve</w:t>
            </w:r>
            <w:r>
              <w:rPr>
                <w:rFonts w:ascii="Aptos" w:hAnsi="Aptos" w:cs="Arial"/>
                <w:sz w:val="22"/>
                <w:szCs w:val="22"/>
              </w:rPr>
              <w:t>.</w:t>
            </w:r>
          </w:p>
          <w:p w14:paraId="60B748B5" w14:textId="77777777" w:rsidR="005829E7" w:rsidRPr="005829E7" w:rsidRDefault="005829E7" w:rsidP="005829E7">
            <w:pPr>
              <w:rPr>
                <w:rFonts w:ascii="Aptos" w:hAnsi="Aptos" w:cs="Arial"/>
                <w:sz w:val="22"/>
                <w:szCs w:val="22"/>
              </w:rPr>
            </w:pPr>
          </w:p>
          <w:p w14:paraId="20140D67" w14:textId="4A86466B" w:rsid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Familiarity with Ofsted expectations, quality frameworks, and the FE inspection context</w:t>
            </w:r>
            <w:r>
              <w:rPr>
                <w:rFonts w:ascii="Aptos" w:hAnsi="Aptos" w:cs="Arial"/>
                <w:sz w:val="22"/>
                <w:szCs w:val="22"/>
              </w:rPr>
              <w:t>.</w:t>
            </w:r>
          </w:p>
          <w:p w14:paraId="1AEBC335" w14:textId="77777777" w:rsidR="005829E7" w:rsidRPr="005829E7" w:rsidRDefault="005829E7" w:rsidP="005829E7">
            <w:pPr>
              <w:rPr>
                <w:rFonts w:ascii="Aptos" w:hAnsi="Aptos" w:cs="Arial"/>
                <w:sz w:val="22"/>
                <w:szCs w:val="22"/>
              </w:rPr>
            </w:pPr>
          </w:p>
          <w:p w14:paraId="137AF6B4" w14:textId="00D14499" w:rsid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 xml:space="preserve">Interest in outdoor or </w:t>
            </w:r>
            <w:proofErr w:type="spellStart"/>
            <w:r w:rsidRPr="005829E7">
              <w:rPr>
                <w:rFonts w:ascii="Aptos" w:hAnsi="Aptos" w:cs="Arial"/>
                <w:sz w:val="22"/>
                <w:szCs w:val="22"/>
              </w:rPr>
              <w:t>watersport</w:t>
            </w:r>
            <w:proofErr w:type="spellEnd"/>
            <w:r w:rsidRPr="005829E7">
              <w:rPr>
                <w:rFonts w:ascii="Aptos" w:hAnsi="Aptos" w:cs="Arial"/>
                <w:sz w:val="22"/>
                <w:szCs w:val="22"/>
              </w:rPr>
              <w:t xml:space="preserve"> environments (e.g. paddleboarding, sailing, mountain biking)</w:t>
            </w:r>
            <w:r>
              <w:rPr>
                <w:rFonts w:ascii="Aptos" w:hAnsi="Aptos" w:cs="Arial"/>
                <w:sz w:val="22"/>
                <w:szCs w:val="22"/>
              </w:rPr>
              <w:t>.</w:t>
            </w:r>
          </w:p>
          <w:p w14:paraId="1D80739F" w14:textId="77777777" w:rsidR="005829E7" w:rsidRPr="003F456D" w:rsidRDefault="005829E7" w:rsidP="003F456D">
            <w:pPr>
              <w:rPr>
                <w:rFonts w:ascii="Aptos" w:hAnsi="Aptos" w:cs="Arial"/>
                <w:sz w:val="22"/>
                <w:szCs w:val="22"/>
              </w:rPr>
            </w:pPr>
          </w:p>
          <w:p w14:paraId="5365BF5E" w14:textId="01A952EA" w:rsid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Outdoor or sport-specific qualifications (e.g. NGB awards such as RYA, BC, ML, MTB)</w:t>
            </w:r>
            <w:r w:rsidR="003F456D">
              <w:rPr>
                <w:rFonts w:ascii="Aptos" w:hAnsi="Aptos" w:cs="Arial"/>
                <w:sz w:val="22"/>
                <w:szCs w:val="22"/>
              </w:rPr>
              <w:t>.</w:t>
            </w:r>
          </w:p>
          <w:p w14:paraId="0F3E0609" w14:textId="77777777" w:rsidR="003F456D" w:rsidRPr="003F456D" w:rsidRDefault="003F456D" w:rsidP="003F456D">
            <w:pPr>
              <w:rPr>
                <w:rFonts w:ascii="Aptos" w:hAnsi="Aptos" w:cs="Arial"/>
                <w:sz w:val="22"/>
                <w:szCs w:val="22"/>
              </w:rPr>
            </w:pPr>
          </w:p>
          <w:p w14:paraId="016B6B0B" w14:textId="77777777" w:rsid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First Aid qualification suitable for an educational or practical setting</w:t>
            </w:r>
          </w:p>
          <w:p w14:paraId="45EC274D" w14:textId="77777777" w:rsidR="003F456D" w:rsidRPr="003F456D" w:rsidRDefault="003F456D" w:rsidP="003F456D">
            <w:pPr>
              <w:rPr>
                <w:rFonts w:ascii="Aptos" w:hAnsi="Aptos" w:cs="Arial"/>
                <w:sz w:val="22"/>
                <w:szCs w:val="22"/>
              </w:rPr>
            </w:pPr>
          </w:p>
          <w:p w14:paraId="10F63C12" w14:textId="77777777" w:rsidR="005829E7" w:rsidRPr="005829E7" w:rsidRDefault="005829E7" w:rsidP="005829E7">
            <w:pPr>
              <w:pStyle w:val="ListParagraph"/>
              <w:numPr>
                <w:ilvl w:val="0"/>
                <w:numId w:val="14"/>
              </w:numPr>
              <w:rPr>
                <w:rFonts w:ascii="Aptos" w:hAnsi="Aptos" w:cs="Arial"/>
                <w:sz w:val="22"/>
                <w:szCs w:val="22"/>
              </w:rPr>
            </w:pPr>
            <w:r w:rsidRPr="005829E7">
              <w:rPr>
                <w:rFonts w:ascii="Aptos" w:hAnsi="Aptos" w:cs="Arial"/>
                <w:sz w:val="22"/>
                <w:szCs w:val="22"/>
              </w:rPr>
              <w:t>Safeguarding qualification and understanding of KCSIE guidance</w:t>
            </w:r>
          </w:p>
          <w:p w14:paraId="2BFF0CFF" w14:textId="77777777" w:rsidR="007B61F8" w:rsidRPr="005829E7" w:rsidRDefault="007B61F8" w:rsidP="005829E7">
            <w:pPr>
              <w:ind w:left="720"/>
              <w:rPr>
                <w:rFonts w:ascii="Aptos" w:hAnsi="Aptos" w:cs="Calibri"/>
                <w:sz w:val="22"/>
                <w:szCs w:val="22"/>
              </w:rPr>
            </w:pPr>
          </w:p>
        </w:tc>
      </w:tr>
    </w:tbl>
    <w:p w14:paraId="15751DD7" w14:textId="77777777" w:rsidR="007B61F8" w:rsidRPr="002B4596" w:rsidRDefault="007B61F8" w:rsidP="007B61F8">
      <w:pPr>
        <w:rPr>
          <w:rFonts w:ascii="Aptos" w:hAnsi="Aptos" w:cs="Calibri"/>
          <w:sz w:val="22"/>
          <w:szCs w:val="22"/>
        </w:rPr>
      </w:pPr>
    </w:p>
    <w:p w14:paraId="5FFA4962" w14:textId="77777777" w:rsidR="00C246CD" w:rsidRDefault="00C246CD" w:rsidP="000424EE">
      <w:pPr>
        <w:spacing w:after="0"/>
        <w:rPr>
          <w:rFonts w:ascii="Aptos" w:hAnsi="Aptos" w:cs="Arial"/>
          <w:b/>
          <w:bCs/>
          <w:sz w:val="22"/>
          <w:szCs w:val="22"/>
        </w:rPr>
      </w:pPr>
      <w:r w:rsidRPr="00C246CD">
        <w:rPr>
          <w:rFonts w:ascii="Aptos" w:hAnsi="Aptos" w:cs="Arial"/>
          <w:b/>
          <w:bCs/>
          <w:sz w:val="22"/>
          <w:szCs w:val="22"/>
        </w:rPr>
        <w:t>Why Work at Rockley?</w:t>
      </w:r>
    </w:p>
    <w:p w14:paraId="2CD8B304" w14:textId="77777777" w:rsidR="000424EE" w:rsidRPr="00C246CD" w:rsidRDefault="000424EE" w:rsidP="000424EE">
      <w:pPr>
        <w:spacing w:after="0"/>
        <w:rPr>
          <w:rFonts w:ascii="Aptos" w:hAnsi="Aptos" w:cs="Arial"/>
          <w:b/>
          <w:bCs/>
          <w:sz w:val="22"/>
          <w:szCs w:val="22"/>
        </w:rPr>
      </w:pPr>
    </w:p>
    <w:p w14:paraId="1FDE2239" w14:textId="77777777" w:rsidR="00C246CD" w:rsidRPr="00C246CD" w:rsidRDefault="00C246CD" w:rsidP="000424EE">
      <w:pPr>
        <w:numPr>
          <w:ilvl w:val="0"/>
          <w:numId w:val="24"/>
        </w:numPr>
        <w:spacing w:after="0"/>
        <w:rPr>
          <w:rFonts w:ascii="Aptos" w:hAnsi="Aptos" w:cs="Arial"/>
          <w:sz w:val="22"/>
          <w:szCs w:val="22"/>
        </w:rPr>
      </w:pPr>
      <w:r w:rsidRPr="00C246CD">
        <w:rPr>
          <w:rFonts w:ascii="Aptos" w:hAnsi="Aptos" w:cs="Arial"/>
          <w:sz w:val="22"/>
          <w:szCs w:val="22"/>
        </w:rPr>
        <w:t>A motivated learner cohort with a passion for sport, coaching and active careers</w:t>
      </w:r>
    </w:p>
    <w:p w14:paraId="27D3B495" w14:textId="77777777" w:rsidR="00C246CD" w:rsidRPr="00C246CD" w:rsidRDefault="00C246CD" w:rsidP="000424EE">
      <w:pPr>
        <w:numPr>
          <w:ilvl w:val="0"/>
          <w:numId w:val="24"/>
        </w:numPr>
        <w:spacing w:after="0"/>
        <w:rPr>
          <w:rFonts w:ascii="Aptos" w:hAnsi="Aptos" w:cs="Arial"/>
          <w:sz w:val="22"/>
          <w:szCs w:val="22"/>
        </w:rPr>
      </w:pPr>
      <w:r w:rsidRPr="00C246CD">
        <w:rPr>
          <w:rFonts w:ascii="Aptos" w:hAnsi="Aptos" w:cs="Arial"/>
          <w:sz w:val="22"/>
          <w:szCs w:val="22"/>
        </w:rPr>
        <w:t>A supportive, ambitious and close-knit teaching team</w:t>
      </w:r>
    </w:p>
    <w:p w14:paraId="7FC383BA" w14:textId="77777777" w:rsidR="00C246CD" w:rsidRPr="00C246CD" w:rsidRDefault="00C246CD" w:rsidP="000424EE">
      <w:pPr>
        <w:numPr>
          <w:ilvl w:val="0"/>
          <w:numId w:val="24"/>
        </w:numPr>
        <w:spacing w:after="0"/>
        <w:rPr>
          <w:rFonts w:ascii="Aptos" w:hAnsi="Aptos" w:cs="Arial"/>
          <w:sz w:val="22"/>
          <w:szCs w:val="22"/>
        </w:rPr>
      </w:pPr>
      <w:r w:rsidRPr="00C246CD">
        <w:rPr>
          <w:rFonts w:ascii="Aptos" w:hAnsi="Aptos" w:cs="Arial"/>
          <w:sz w:val="22"/>
          <w:szCs w:val="22"/>
        </w:rPr>
        <w:t>Unique teaching location on the shores of Poole Harbour</w:t>
      </w:r>
    </w:p>
    <w:p w14:paraId="0AA18157" w14:textId="77777777" w:rsidR="00C246CD" w:rsidRPr="00C246CD" w:rsidRDefault="00C246CD" w:rsidP="000424EE">
      <w:pPr>
        <w:numPr>
          <w:ilvl w:val="0"/>
          <w:numId w:val="24"/>
        </w:numPr>
        <w:spacing w:after="0"/>
        <w:rPr>
          <w:rFonts w:ascii="Aptos" w:hAnsi="Aptos" w:cs="Arial"/>
          <w:sz w:val="22"/>
          <w:szCs w:val="22"/>
        </w:rPr>
      </w:pPr>
      <w:r w:rsidRPr="00C246CD">
        <w:rPr>
          <w:rFonts w:ascii="Aptos" w:hAnsi="Aptos" w:cs="Arial"/>
          <w:sz w:val="22"/>
          <w:szCs w:val="22"/>
        </w:rPr>
        <w:t>Generous holiday allowance (12 weeks per year)</w:t>
      </w:r>
    </w:p>
    <w:p w14:paraId="70EBA95D" w14:textId="77777777" w:rsidR="00C246CD" w:rsidRPr="00C246CD" w:rsidRDefault="00C246CD" w:rsidP="000424EE">
      <w:pPr>
        <w:numPr>
          <w:ilvl w:val="0"/>
          <w:numId w:val="24"/>
        </w:numPr>
        <w:spacing w:after="0"/>
        <w:rPr>
          <w:rFonts w:ascii="Aptos" w:hAnsi="Aptos" w:cs="Arial"/>
          <w:sz w:val="22"/>
          <w:szCs w:val="22"/>
        </w:rPr>
      </w:pPr>
      <w:r w:rsidRPr="00C246CD">
        <w:rPr>
          <w:rFonts w:ascii="Aptos" w:hAnsi="Aptos" w:cs="Arial"/>
          <w:sz w:val="22"/>
          <w:szCs w:val="22"/>
        </w:rPr>
        <w:t>Access to watersports equipment and enrichment activity</w:t>
      </w:r>
    </w:p>
    <w:p w14:paraId="1BCD4EEC" w14:textId="77777777" w:rsidR="00C246CD" w:rsidRPr="00C246CD" w:rsidRDefault="00C246CD" w:rsidP="000424EE">
      <w:pPr>
        <w:numPr>
          <w:ilvl w:val="0"/>
          <w:numId w:val="24"/>
        </w:numPr>
        <w:spacing w:after="0"/>
        <w:rPr>
          <w:rFonts w:ascii="Aptos" w:hAnsi="Aptos" w:cs="Arial"/>
          <w:sz w:val="22"/>
          <w:szCs w:val="22"/>
        </w:rPr>
      </w:pPr>
      <w:r w:rsidRPr="00C246CD">
        <w:rPr>
          <w:rFonts w:ascii="Aptos" w:hAnsi="Aptos" w:cs="Arial"/>
          <w:sz w:val="22"/>
          <w:szCs w:val="22"/>
        </w:rPr>
        <w:t>Free parking, onsite café, and staff social events</w:t>
      </w:r>
    </w:p>
    <w:p w14:paraId="3FEA4E54" w14:textId="784F9450" w:rsidR="007B61F8" w:rsidRPr="000424EE" w:rsidRDefault="00C246CD" w:rsidP="00D5567C">
      <w:pPr>
        <w:numPr>
          <w:ilvl w:val="0"/>
          <w:numId w:val="24"/>
        </w:numPr>
        <w:spacing w:after="0"/>
        <w:rPr>
          <w:rFonts w:ascii="Aptos" w:hAnsi="Aptos" w:cs="Calibri"/>
          <w:sz w:val="22"/>
          <w:szCs w:val="22"/>
        </w:rPr>
      </w:pPr>
      <w:r w:rsidRPr="000424EE">
        <w:rPr>
          <w:rFonts w:ascii="Aptos" w:hAnsi="Aptos" w:cs="Arial"/>
          <w:sz w:val="22"/>
          <w:szCs w:val="22"/>
        </w:rPr>
        <w:t>Substantial staff/family discounts for Rockley activities and holidays</w:t>
      </w:r>
    </w:p>
    <w:p w14:paraId="7266E07D" w14:textId="451EA371" w:rsidR="002C6307" w:rsidRPr="002B4596" w:rsidRDefault="002C6307" w:rsidP="007B61F8">
      <w:pPr>
        <w:rPr>
          <w:rFonts w:ascii="Aptos" w:hAnsi="Aptos" w:cs="Calibri"/>
          <w:sz w:val="22"/>
          <w:szCs w:val="22"/>
        </w:rPr>
      </w:pPr>
    </w:p>
    <w:sectPr w:rsidR="002C6307" w:rsidRPr="002B4596" w:rsidSect="000424EE">
      <w:headerReference w:type="default" r:id="rId7"/>
      <w:pgSz w:w="11906" w:h="16838"/>
      <w:pgMar w:top="1134" w:right="113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0DD8" w14:textId="77777777" w:rsidR="00BC3C1E" w:rsidRDefault="00BC3C1E" w:rsidP="000E7DFD">
      <w:pPr>
        <w:spacing w:after="0" w:line="240" w:lineRule="auto"/>
      </w:pPr>
      <w:r>
        <w:separator/>
      </w:r>
    </w:p>
  </w:endnote>
  <w:endnote w:type="continuationSeparator" w:id="0">
    <w:p w14:paraId="2AF3CEE4" w14:textId="77777777" w:rsidR="00BC3C1E" w:rsidRDefault="00BC3C1E" w:rsidP="000E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D14E8" w14:textId="77777777" w:rsidR="00BC3C1E" w:rsidRDefault="00BC3C1E" w:rsidP="000E7DFD">
      <w:pPr>
        <w:spacing w:after="0" w:line="240" w:lineRule="auto"/>
      </w:pPr>
      <w:r>
        <w:separator/>
      </w:r>
    </w:p>
  </w:footnote>
  <w:footnote w:type="continuationSeparator" w:id="0">
    <w:p w14:paraId="4F776485" w14:textId="77777777" w:rsidR="00BC3C1E" w:rsidRDefault="00BC3C1E" w:rsidP="000E7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58A56" w14:textId="09752651" w:rsidR="000E7DFD" w:rsidRDefault="000E7DFD">
    <w:pPr>
      <w:pStyle w:val="Header"/>
    </w:pPr>
    <w:r>
      <w:rPr>
        <w:noProof/>
      </w:rPr>
      <w:drawing>
        <wp:anchor distT="0" distB="0" distL="114300" distR="114300" simplePos="0" relativeHeight="251658240" behindDoc="1" locked="0" layoutInCell="1" allowOverlap="1" wp14:anchorId="6E4B9CF5" wp14:editId="0928648D">
          <wp:simplePos x="0" y="0"/>
          <wp:positionH relativeFrom="column">
            <wp:posOffset>4449445</wp:posOffset>
          </wp:positionH>
          <wp:positionV relativeFrom="paragraph">
            <wp:posOffset>-249555</wp:posOffset>
          </wp:positionV>
          <wp:extent cx="1884045" cy="609600"/>
          <wp:effectExtent l="0" t="0" r="1905" b="0"/>
          <wp:wrapTight wrapText="bothSides">
            <wp:wrapPolygon edited="0">
              <wp:start x="0" y="0"/>
              <wp:lineTo x="0" y="20925"/>
              <wp:lineTo x="21403" y="20925"/>
              <wp:lineTo x="21403" y="0"/>
              <wp:lineTo x="0" y="0"/>
            </wp:wrapPolygon>
          </wp:wrapTight>
          <wp:docPr id="84760470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45288"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4045"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6623"/>
    <w:multiLevelType w:val="multilevel"/>
    <w:tmpl w:val="533E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03BD7"/>
    <w:multiLevelType w:val="multilevel"/>
    <w:tmpl w:val="C92C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E408A"/>
    <w:multiLevelType w:val="hybridMultilevel"/>
    <w:tmpl w:val="4F028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7B3FF7"/>
    <w:multiLevelType w:val="multilevel"/>
    <w:tmpl w:val="6D84FB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6D06C8"/>
    <w:multiLevelType w:val="multilevel"/>
    <w:tmpl w:val="A166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F0BCC"/>
    <w:multiLevelType w:val="hybridMultilevel"/>
    <w:tmpl w:val="A6EE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1756F"/>
    <w:multiLevelType w:val="multilevel"/>
    <w:tmpl w:val="D3B0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013B7"/>
    <w:multiLevelType w:val="multilevel"/>
    <w:tmpl w:val="2C4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35E2C"/>
    <w:multiLevelType w:val="multilevel"/>
    <w:tmpl w:val="024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83AC4"/>
    <w:multiLevelType w:val="multilevel"/>
    <w:tmpl w:val="8704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953D4"/>
    <w:multiLevelType w:val="multilevel"/>
    <w:tmpl w:val="48D8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C4DD3"/>
    <w:multiLevelType w:val="multilevel"/>
    <w:tmpl w:val="C738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47ADF"/>
    <w:multiLevelType w:val="hybridMultilevel"/>
    <w:tmpl w:val="30DA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81268"/>
    <w:multiLevelType w:val="multilevel"/>
    <w:tmpl w:val="C5D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26690"/>
    <w:multiLevelType w:val="hybridMultilevel"/>
    <w:tmpl w:val="F47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14F90"/>
    <w:multiLevelType w:val="multilevel"/>
    <w:tmpl w:val="F6C8F7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5E3746D"/>
    <w:multiLevelType w:val="multilevel"/>
    <w:tmpl w:val="8F8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1451DB"/>
    <w:multiLevelType w:val="multilevel"/>
    <w:tmpl w:val="29F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D7F7A"/>
    <w:multiLevelType w:val="multilevel"/>
    <w:tmpl w:val="76A4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E3EB3"/>
    <w:multiLevelType w:val="hybridMultilevel"/>
    <w:tmpl w:val="3490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90FE3"/>
    <w:multiLevelType w:val="multilevel"/>
    <w:tmpl w:val="37F8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A8057C"/>
    <w:multiLevelType w:val="multilevel"/>
    <w:tmpl w:val="388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45E20"/>
    <w:multiLevelType w:val="multilevel"/>
    <w:tmpl w:val="855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183C83"/>
    <w:multiLevelType w:val="multilevel"/>
    <w:tmpl w:val="529A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656160">
    <w:abstractNumId w:val="4"/>
  </w:num>
  <w:num w:numId="2" w16cid:durableId="429200150">
    <w:abstractNumId w:val="17"/>
  </w:num>
  <w:num w:numId="3" w16cid:durableId="1546137549">
    <w:abstractNumId w:val="22"/>
  </w:num>
  <w:num w:numId="4" w16cid:durableId="116216691">
    <w:abstractNumId w:val="1"/>
  </w:num>
  <w:num w:numId="5" w16cid:durableId="1169784535">
    <w:abstractNumId w:val="7"/>
  </w:num>
  <w:num w:numId="6" w16cid:durableId="1129668259">
    <w:abstractNumId w:val="9"/>
  </w:num>
  <w:num w:numId="7" w16cid:durableId="1852065893">
    <w:abstractNumId w:val="18"/>
  </w:num>
  <w:num w:numId="8" w16cid:durableId="718895307">
    <w:abstractNumId w:val="10"/>
  </w:num>
  <w:num w:numId="9" w16cid:durableId="65344770">
    <w:abstractNumId w:val="13"/>
  </w:num>
  <w:num w:numId="10" w16cid:durableId="1563978654">
    <w:abstractNumId w:val="0"/>
  </w:num>
  <w:num w:numId="11" w16cid:durableId="2114548212">
    <w:abstractNumId w:val="8"/>
  </w:num>
  <w:num w:numId="12" w16cid:durableId="538662784">
    <w:abstractNumId w:val="23"/>
  </w:num>
  <w:num w:numId="13" w16cid:durableId="350648772">
    <w:abstractNumId w:val="3"/>
  </w:num>
  <w:num w:numId="14" w16cid:durableId="370690388">
    <w:abstractNumId w:val="6"/>
  </w:num>
  <w:num w:numId="15" w16cid:durableId="605356944">
    <w:abstractNumId w:val="21"/>
  </w:num>
  <w:num w:numId="16" w16cid:durableId="1817988932">
    <w:abstractNumId w:val="11"/>
  </w:num>
  <w:num w:numId="17" w16cid:durableId="649558489">
    <w:abstractNumId w:val="16"/>
  </w:num>
  <w:num w:numId="18" w16cid:durableId="1768039204">
    <w:abstractNumId w:val="12"/>
  </w:num>
  <w:num w:numId="19" w16cid:durableId="956721176">
    <w:abstractNumId w:val="5"/>
  </w:num>
  <w:num w:numId="20" w16cid:durableId="1232422418">
    <w:abstractNumId w:val="14"/>
  </w:num>
  <w:num w:numId="21" w16cid:durableId="1890533088">
    <w:abstractNumId w:val="19"/>
  </w:num>
  <w:num w:numId="22" w16cid:durableId="220023777">
    <w:abstractNumId w:val="15"/>
  </w:num>
  <w:num w:numId="23" w16cid:durableId="1196650597">
    <w:abstractNumId w:val="2"/>
  </w:num>
  <w:num w:numId="24" w16cid:durableId="444494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07"/>
    <w:rsid w:val="00001F23"/>
    <w:rsid w:val="000424EE"/>
    <w:rsid w:val="00080526"/>
    <w:rsid w:val="000E7DFD"/>
    <w:rsid w:val="00105BFD"/>
    <w:rsid w:val="00120843"/>
    <w:rsid w:val="00163D0F"/>
    <w:rsid w:val="00295016"/>
    <w:rsid w:val="002A0438"/>
    <w:rsid w:val="002A2047"/>
    <w:rsid w:val="002B4596"/>
    <w:rsid w:val="002C6307"/>
    <w:rsid w:val="002C7F1C"/>
    <w:rsid w:val="00303D62"/>
    <w:rsid w:val="003C187F"/>
    <w:rsid w:val="003E42D5"/>
    <w:rsid w:val="003F456D"/>
    <w:rsid w:val="004108EF"/>
    <w:rsid w:val="00427D83"/>
    <w:rsid w:val="00480A09"/>
    <w:rsid w:val="00497939"/>
    <w:rsid w:val="004C0AE3"/>
    <w:rsid w:val="00510078"/>
    <w:rsid w:val="00570214"/>
    <w:rsid w:val="005829E7"/>
    <w:rsid w:val="005872F4"/>
    <w:rsid w:val="006148EA"/>
    <w:rsid w:val="00615477"/>
    <w:rsid w:val="006410B3"/>
    <w:rsid w:val="006B2322"/>
    <w:rsid w:val="006C59DB"/>
    <w:rsid w:val="007072F6"/>
    <w:rsid w:val="007A32B3"/>
    <w:rsid w:val="007B61F8"/>
    <w:rsid w:val="008B1172"/>
    <w:rsid w:val="008C5842"/>
    <w:rsid w:val="00914ABF"/>
    <w:rsid w:val="009256EC"/>
    <w:rsid w:val="00980A61"/>
    <w:rsid w:val="009B3CFE"/>
    <w:rsid w:val="009E5EB9"/>
    <w:rsid w:val="00B0422D"/>
    <w:rsid w:val="00B06A10"/>
    <w:rsid w:val="00B739C2"/>
    <w:rsid w:val="00BC3C1E"/>
    <w:rsid w:val="00BD0950"/>
    <w:rsid w:val="00BE5051"/>
    <w:rsid w:val="00C246CD"/>
    <w:rsid w:val="00C611C8"/>
    <w:rsid w:val="00CC72D3"/>
    <w:rsid w:val="00CD76BF"/>
    <w:rsid w:val="00D00665"/>
    <w:rsid w:val="00D54605"/>
    <w:rsid w:val="00D71616"/>
    <w:rsid w:val="00DE6AFC"/>
    <w:rsid w:val="00E3688C"/>
    <w:rsid w:val="00E81681"/>
    <w:rsid w:val="00E91AA8"/>
    <w:rsid w:val="00EA17F0"/>
    <w:rsid w:val="00EC2D30"/>
    <w:rsid w:val="00EF40EA"/>
    <w:rsid w:val="00F016F2"/>
    <w:rsid w:val="00F038C3"/>
    <w:rsid w:val="00F959C1"/>
    <w:rsid w:val="00FE2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E78D"/>
  <w15:chartTrackingRefBased/>
  <w15:docId w15:val="{B59C9BD4-91C5-4204-9C80-C06C0E29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307"/>
    <w:rPr>
      <w:rFonts w:eastAsiaTheme="majorEastAsia" w:cstheme="majorBidi"/>
      <w:color w:val="272727" w:themeColor="text1" w:themeTint="D8"/>
    </w:rPr>
  </w:style>
  <w:style w:type="paragraph" w:styleId="Title">
    <w:name w:val="Title"/>
    <w:basedOn w:val="Normal"/>
    <w:next w:val="Normal"/>
    <w:link w:val="TitleChar"/>
    <w:uiPriority w:val="10"/>
    <w:qFormat/>
    <w:rsid w:val="002C6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307"/>
    <w:pPr>
      <w:spacing w:before="160"/>
      <w:jc w:val="center"/>
    </w:pPr>
    <w:rPr>
      <w:i/>
      <w:iCs/>
      <w:color w:val="404040" w:themeColor="text1" w:themeTint="BF"/>
    </w:rPr>
  </w:style>
  <w:style w:type="character" w:customStyle="1" w:styleId="QuoteChar">
    <w:name w:val="Quote Char"/>
    <w:basedOn w:val="DefaultParagraphFont"/>
    <w:link w:val="Quote"/>
    <w:uiPriority w:val="29"/>
    <w:rsid w:val="002C6307"/>
    <w:rPr>
      <w:i/>
      <w:iCs/>
      <w:color w:val="404040" w:themeColor="text1" w:themeTint="BF"/>
    </w:rPr>
  </w:style>
  <w:style w:type="paragraph" w:styleId="ListParagraph">
    <w:name w:val="List Paragraph"/>
    <w:basedOn w:val="Normal"/>
    <w:uiPriority w:val="34"/>
    <w:qFormat/>
    <w:rsid w:val="002C6307"/>
    <w:pPr>
      <w:ind w:left="720"/>
      <w:contextualSpacing/>
    </w:pPr>
  </w:style>
  <w:style w:type="character" w:styleId="IntenseEmphasis">
    <w:name w:val="Intense Emphasis"/>
    <w:basedOn w:val="DefaultParagraphFont"/>
    <w:uiPriority w:val="21"/>
    <w:qFormat/>
    <w:rsid w:val="002C6307"/>
    <w:rPr>
      <w:i/>
      <w:iCs/>
      <w:color w:val="0F4761" w:themeColor="accent1" w:themeShade="BF"/>
    </w:rPr>
  </w:style>
  <w:style w:type="paragraph" w:styleId="IntenseQuote">
    <w:name w:val="Intense Quote"/>
    <w:basedOn w:val="Normal"/>
    <w:next w:val="Normal"/>
    <w:link w:val="IntenseQuoteChar"/>
    <w:uiPriority w:val="30"/>
    <w:qFormat/>
    <w:rsid w:val="002C6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307"/>
    <w:rPr>
      <w:i/>
      <w:iCs/>
      <w:color w:val="0F4761" w:themeColor="accent1" w:themeShade="BF"/>
    </w:rPr>
  </w:style>
  <w:style w:type="character" w:styleId="IntenseReference">
    <w:name w:val="Intense Reference"/>
    <w:basedOn w:val="DefaultParagraphFont"/>
    <w:uiPriority w:val="32"/>
    <w:qFormat/>
    <w:rsid w:val="002C6307"/>
    <w:rPr>
      <w:b/>
      <w:bCs/>
      <w:smallCaps/>
      <w:color w:val="0F4761" w:themeColor="accent1" w:themeShade="BF"/>
      <w:spacing w:val="5"/>
    </w:rPr>
  </w:style>
  <w:style w:type="paragraph" w:styleId="Header">
    <w:name w:val="header"/>
    <w:basedOn w:val="Normal"/>
    <w:link w:val="HeaderChar"/>
    <w:uiPriority w:val="99"/>
    <w:unhideWhenUsed/>
    <w:rsid w:val="000E7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DFD"/>
  </w:style>
  <w:style w:type="paragraph" w:styleId="Footer">
    <w:name w:val="footer"/>
    <w:basedOn w:val="Normal"/>
    <w:link w:val="FooterChar"/>
    <w:uiPriority w:val="99"/>
    <w:unhideWhenUsed/>
    <w:rsid w:val="000E7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DFD"/>
  </w:style>
  <w:style w:type="table" w:styleId="TableGrid">
    <w:name w:val="Table Grid"/>
    <w:basedOn w:val="TableNormal"/>
    <w:uiPriority w:val="39"/>
    <w:rsid w:val="007B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5225">
      <w:bodyDiv w:val="1"/>
      <w:marLeft w:val="0"/>
      <w:marRight w:val="0"/>
      <w:marTop w:val="0"/>
      <w:marBottom w:val="0"/>
      <w:divBdr>
        <w:top w:val="none" w:sz="0" w:space="0" w:color="auto"/>
        <w:left w:val="none" w:sz="0" w:space="0" w:color="auto"/>
        <w:bottom w:val="none" w:sz="0" w:space="0" w:color="auto"/>
        <w:right w:val="none" w:sz="0" w:space="0" w:color="auto"/>
      </w:divBdr>
    </w:div>
    <w:div w:id="127673098">
      <w:bodyDiv w:val="1"/>
      <w:marLeft w:val="0"/>
      <w:marRight w:val="0"/>
      <w:marTop w:val="0"/>
      <w:marBottom w:val="0"/>
      <w:divBdr>
        <w:top w:val="none" w:sz="0" w:space="0" w:color="auto"/>
        <w:left w:val="none" w:sz="0" w:space="0" w:color="auto"/>
        <w:bottom w:val="none" w:sz="0" w:space="0" w:color="auto"/>
        <w:right w:val="none" w:sz="0" w:space="0" w:color="auto"/>
      </w:divBdr>
    </w:div>
    <w:div w:id="486553008">
      <w:bodyDiv w:val="1"/>
      <w:marLeft w:val="0"/>
      <w:marRight w:val="0"/>
      <w:marTop w:val="0"/>
      <w:marBottom w:val="0"/>
      <w:divBdr>
        <w:top w:val="none" w:sz="0" w:space="0" w:color="auto"/>
        <w:left w:val="none" w:sz="0" w:space="0" w:color="auto"/>
        <w:bottom w:val="none" w:sz="0" w:space="0" w:color="auto"/>
        <w:right w:val="none" w:sz="0" w:space="0" w:color="auto"/>
      </w:divBdr>
    </w:div>
    <w:div w:id="651561478">
      <w:bodyDiv w:val="1"/>
      <w:marLeft w:val="0"/>
      <w:marRight w:val="0"/>
      <w:marTop w:val="0"/>
      <w:marBottom w:val="0"/>
      <w:divBdr>
        <w:top w:val="none" w:sz="0" w:space="0" w:color="auto"/>
        <w:left w:val="none" w:sz="0" w:space="0" w:color="auto"/>
        <w:bottom w:val="none" w:sz="0" w:space="0" w:color="auto"/>
        <w:right w:val="none" w:sz="0" w:space="0" w:color="auto"/>
      </w:divBdr>
    </w:div>
    <w:div w:id="685447717">
      <w:bodyDiv w:val="1"/>
      <w:marLeft w:val="0"/>
      <w:marRight w:val="0"/>
      <w:marTop w:val="0"/>
      <w:marBottom w:val="0"/>
      <w:divBdr>
        <w:top w:val="none" w:sz="0" w:space="0" w:color="auto"/>
        <w:left w:val="none" w:sz="0" w:space="0" w:color="auto"/>
        <w:bottom w:val="none" w:sz="0" w:space="0" w:color="auto"/>
        <w:right w:val="none" w:sz="0" w:space="0" w:color="auto"/>
      </w:divBdr>
    </w:div>
    <w:div w:id="691150845">
      <w:bodyDiv w:val="1"/>
      <w:marLeft w:val="0"/>
      <w:marRight w:val="0"/>
      <w:marTop w:val="0"/>
      <w:marBottom w:val="0"/>
      <w:divBdr>
        <w:top w:val="none" w:sz="0" w:space="0" w:color="auto"/>
        <w:left w:val="none" w:sz="0" w:space="0" w:color="auto"/>
        <w:bottom w:val="none" w:sz="0" w:space="0" w:color="auto"/>
        <w:right w:val="none" w:sz="0" w:space="0" w:color="auto"/>
      </w:divBdr>
    </w:div>
    <w:div w:id="1008676471">
      <w:bodyDiv w:val="1"/>
      <w:marLeft w:val="0"/>
      <w:marRight w:val="0"/>
      <w:marTop w:val="0"/>
      <w:marBottom w:val="0"/>
      <w:divBdr>
        <w:top w:val="none" w:sz="0" w:space="0" w:color="auto"/>
        <w:left w:val="none" w:sz="0" w:space="0" w:color="auto"/>
        <w:bottom w:val="none" w:sz="0" w:space="0" w:color="auto"/>
        <w:right w:val="none" w:sz="0" w:space="0" w:color="auto"/>
      </w:divBdr>
    </w:div>
    <w:div w:id="1141381989">
      <w:bodyDiv w:val="1"/>
      <w:marLeft w:val="0"/>
      <w:marRight w:val="0"/>
      <w:marTop w:val="0"/>
      <w:marBottom w:val="0"/>
      <w:divBdr>
        <w:top w:val="none" w:sz="0" w:space="0" w:color="auto"/>
        <w:left w:val="none" w:sz="0" w:space="0" w:color="auto"/>
        <w:bottom w:val="none" w:sz="0" w:space="0" w:color="auto"/>
        <w:right w:val="none" w:sz="0" w:space="0" w:color="auto"/>
      </w:divBdr>
    </w:div>
    <w:div w:id="1148672857">
      <w:bodyDiv w:val="1"/>
      <w:marLeft w:val="0"/>
      <w:marRight w:val="0"/>
      <w:marTop w:val="0"/>
      <w:marBottom w:val="0"/>
      <w:divBdr>
        <w:top w:val="none" w:sz="0" w:space="0" w:color="auto"/>
        <w:left w:val="none" w:sz="0" w:space="0" w:color="auto"/>
        <w:bottom w:val="none" w:sz="0" w:space="0" w:color="auto"/>
        <w:right w:val="none" w:sz="0" w:space="0" w:color="auto"/>
      </w:divBdr>
    </w:div>
    <w:div w:id="1289505565">
      <w:bodyDiv w:val="1"/>
      <w:marLeft w:val="0"/>
      <w:marRight w:val="0"/>
      <w:marTop w:val="0"/>
      <w:marBottom w:val="0"/>
      <w:divBdr>
        <w:top w:val="none" w:sz="0" w:space="0" w:color="auto"/>
        <w:left w:val="none" w:sz="0" w:space="0" w:color="auto"/>
        <w:bottom w:val="none" w:sz="0" w:space="0" w:color="auto"/>
        <w:right w:val="none" w:sz="0" w:space="0" w:color="auto"/>
      </w:divBdr>
    </w:div>
    <w:div w:id="1297024014">
      <w:bodyDiv w:val="1"/>
      <w:marLeft w:val="0"/>
      <w:marRight w:val="0"/>
      <w:marTop w:val="0"/>
      <w:marBottom w:val="0"/>
      <w:divBdr>
        <w:top w:val="none" w:sz="0" w:space="0" w:color="auto"/>
        <w:left w:val="none" w:sz="0" w:space="0" w:color="auto"/>
        <w:bottom w:val="none" w:sz="0" w:space="0" w:color="auto"/>
        <w:right w:val="none" w:sz="0" w:space="0" w:color="auto"/>
      </w:divBdr>
    </w:div>
    <w:div w:id="1304460470">
      <w:bodyDiv w:val="1"/>
      <w:marLeft w:val="0"/>
      <w:marRight w:val="0"/>
      <w:marTop w:val="0"/>
      <w:marBottom w:val="0"/>
      <w:divBdr>
        <w:top w:val="none" w:sz="0" w:space="0" w:color="auto"/>
        <w:left w:val="none" w:sz="0" w:space="0" w:color="auto"/>
        <w:bottom w:val="none" w:sz="0" w:space="0" w:color="auto"/>
        <w:right w:val="none" w:sz="0" w:space="0" w:color="auto"/>
      </w:divBdr>
    </w:div>
    <w:div w:id="1454402832">
      <w:bodyDiv w:val="1"/>
      <w:marLeft w:val="0"/>
      <w:marRight w:val="0"/>
      <w:marTop w:val="0"/>
      <w:marBottom w:val="0"/>
      <w:divBdr>
        <w:top w:val="none" w:sz="0" w:space="0" w:color="auto"/>
        <w:left w:val="none" w:sz="0" w:space="0" w:color="auto"/>
        <w:bottom w:val="none" w:sz="0" w:space="0" w:color="auto"/>
        <w:right w:val="none" w:sz="0" w:space="0" w:color="auto"/>
      </w:divBdr>
    </w:div>
    <w:div w:id="1940721657">
      <w:bodyDiv w:val="1"/>
      <w:marLeft w:val="0"/>
      <w:marRight w:val="0"/>
      <w:marTop w:val="0"/>
      <w:marBottom w:val="0"/>
      <w:divBdr>
        <w:top w:val="none" w:sz="0" w:space="0" w:color="auto"/>
        <w:left w:val="none" w:sz="0" w:space="0" w:color="auto"/>
        <w:bottom w:val="none" w:sz="0" w:space="0" w:color="auto"/>
        <w:right w:val="none" w:sz="0" w:space="0" w:color="auto"/>
      </w:divBdr>
    </w:div>
    <w:div w:id="1947425764">
      <w:bodyDiv w:val="1"/>
      <w:marLeft w:val="0"/>
      <w:marRight w:val="0"/>
      <w:marTop w:val="0"/>
      <w:marBottom w:val="0"/>
      <w:divBdr>
        <w:top w:val="none" w:sz="0" w:space="0" w:color="auto"/>
        <w:left w:val="none" w:sz="0" w:space="0" w:color="auto"/>
        <w:bottom w:val="none" w:sz="0" w:space="0" w:color="auto"/>
        <w:right w:val="none" w:sz="0" w:space="0" w:color="auto"/>
      </w:divBdr>
    </w:div>
    <w:div w:id="2063206951">
      <w:bodyDiv w:val="1"/>
      <w:marLeft w:val="0"/>
      <w:marRight w:val="0"/>
      <w:marTop w:val="0"/>
      <w:marBottom w:val="0"/>
      <w:divBdr>
        <w:top w:val="none" w:sz="0" w:space="0" w:color="auto"/>
        <w:left w:val="none" w:sz="0" w:space="0" w:color="auto"/>
        <w:bottom w:val="none" w:sz="0" w:space="0" w:color="auto"/>
        <w:right w:val="none" w:sz="0" w:space="0" w:color="auto"/>
      </w:divBdr>
    </w:div>
    <w:div w:id="20841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Hicks</dc:creator>
  <cp:keywords/>
  <dc:description/>
  <cp:lastModifiedBy>Kat Sargent</cp:lastModifiedBy>
  <cp:revision>23</cp:revision>
  <cp:lastPrinted>2025-05-21T10:43:00Z</cp:lastPrinted>
  <dcterms:created xsi:type="dcterms:W3CDTF">2025-05-22T12:09:00Z</dcterms:created>
  <dcterms:modified xsi:type="dcterms:W3CDTF">2025-05-22T13:23:00Z</dcterms:modified>
</cp:coreProperties>
</file>